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034487">
      <w:pPr>
        <w:bidi w:val="0"/>
        <w:jc w:val="center"/>
        <w:rPr>
          <w:rFonts w:hint="eastAsia" w:ascii="仿宋_GB2312" w:hAnsi="仿宋_GB2312" w:eastAsia="仿宋_GB2312" w:cs="仿宋_GB2312"/>
          <w:i w:val="0"/>
          <w:iCs w:val="0"/>
          <w:caps w:val="0"/>
          <w:color w:val="333333"/>
          <w:spacing w:val="0"/>
          <w:sz w:val="32"/>
          <w:szCs w:val="32"/>
          <w:shd w:val="clear" w:fill="FFFFFF"/>
        </w:rPr>
      </w:pPr>
      <w:r>
        <w:rPr>
          <w:sz w:val="44"/>
        </w:rPr>
        <mc:AlternateContent>
          <mc:Choice Requires="wps">
            <w:drawing>
              <wp:anchor distT="0" distB="0" distL="114300" distR="114300" simplePos="0" relativeHeight="251659264" behindDoc="0" locked="0" layoutInCell="1" allowOverlap="1">
                <wp:simplePos x="0" y="0"/>
                <wp:positionH relativeFrom="column">
                  <wp:posOffset>-422275</wp:posOffset>
                </wp:positionH>
                <wp:positionV relativeFrom="paragraph">
                  <wp:posOffset>-1139825</wp:posOffset>
                </wp:positionV>
                <wp:extent cx="1161415" cy="493395"/>
                <wp:effectExtent l="0" t="0" r="635" b="1905"/>
                <wp:wrapNone/>
                <wp:docPr id="1" name="文本框 1"/>
                <wp:cNvGraphicFramePr/>
                <a:graphic xmlns:a="http://schemas.openxmlformats.org/drawingml/2006/main">
                  <a:graphicData uri="http://schemas.microsoft.com/office/word/2010/wordprocessingShape">
                    <wps:wsp>
                      <wps:cNvSpPr txBox="1"/>
                      <wps:spPr>
                        <a:xfrm>
                          <a:off x="117475" y="97155"/>
                          <a:ext cx="1161415" cy="493395"/>
                        </a:xfrm>
                        <a:prstGeom prst="rect">
                          <a:avLst/>
                        </a:prstGeom>
                        <a:solidFill>
                          <a:schemeClr val="lt1"/>
                        </a:solidFill>
                        <a:ln w="12700">
                          <a:noFill/>
                        </a:ln>
                      </wps:spPr>
                      <wps:style>
                        <a:lnRef idx="0">
                          <a:schemeClr val="accent1"/>
                        </a:lnRef>
                        <a:fillRef idx="0">
                          <a:schemeClr val="accent1"/>
                        </a:fillRef>
                        <a:effectRef idx="0">
                          <a:schemeClr val="accent1"/>
                        </a:effectRef>
                        <a:fontRef idx="minor">
                          <a:schemeClr val="dk1"/>
                        </a:fontRef>
                      </wps:style>
                      <wps:txbx>
                        <w:txbxContent>
                          <w:p w14:paraId="6183625A">
                            <w:pPr>
                              <w:jc w:val="both"/>
                              <w:rPr>
                                <w:rFonts w:hint="eastAsia" w:ascii="方正小标宋简体" w:hAnsi="方正小标宋简体" w:eastAsia="方正小标宋简体" w:cs="方正小标宋简体"/>
                                <w:b w:val="0"/>
                                <w:bCs w:val="0"/>
                                <w:color w:val="000000" w:themeColor="text1"/>
                                <w:sz w:val="28"/>
                                <w:szCs w:val="28"/>
                                <w:lang w:val="en-US" w:eastAsia="zh-CN"/>
                                <w14:textOutline w14:w="0" w14:cmpd="dbl">
                                  <w14:solidFill>
                                    <w14:schemeClr w14:val="tx1"/>
                                  </w14:solidFill>
                                  <w14:round/>
                                </w14:textOutline>
                                <w14:textFill>
                                  <w14:solidFill>
                                    <w14:schemeClr w14:val="tx1"/>
                                  </w14:solidFill>
                                </w14:textFill>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3.25pt;margin-top:-89.75pt;height:38.85pt;width:91.45pt;z-index:251659264;mso-width-relative:page;mso-height-relative:page;" fillcolor="#FFFFFF [3201]" filled="t" stroked="f" coordsize="21600,21600" o:gfxdata="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">
                <v:fill on="t" focussize="0,0"/>
                <v:stroke on="f" weight="1pt"/>
                <v:imagedata o:title=""/>
                <o:lock v:ext="edit" aspectratio="f"/>
                <v:textbox>
                  <w:txbxContent>
                    <w:p w14:paraId="6183625A">
                      <w:pPr>
                        <w:jc w:val="both"/>
                        <w:rPr>
                          <w:rFonts w:hint="eastAsia" w:ascii="方正小标宋简体" w:hAnsi="方正小标宋简体" w:eastAsia="方正小标宋简体" w:cs="方正小标宋简体"/>
                          <w:b w:val="0"/>
                          <w:bCs w:val="0"/>
                          <w:color w:val="000000" w:themeColor="text1"/>
                          <w:sz w:val="28"/>
                          <w:szCs w:val="28"/>
                          <w:lang w:val="en-US" w:eastAsia="zh-CN"/>
                          <w14:textOutline w14:w="0" w14:cmpd="dbl">
                            <w14:solidFill>
                              <w14:schemeClr w14:val="tx1"/>
                            </w14:solidFill>
                            <w14:round/>
                          </w14:textOutline>
                          <w14:textFill>
                            <w14:solidFill>
                              <w14:schemeClr w14:val="tx1"/>
                            </w14:solidFill>
                          </w14:textFill>
                        </w:rPr>
                      </w:pPr>
                    </w:p>
                  </w:txbxContent>
                </v:textbox>
              </v:shape>
            </w:pict>
          </mc:Fallback>
        </mc:AlternateContent>
      </w:r>
    </w:p>
    <w:p w14:paraId="0D5D631B">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宋体" w:hAnsi="宋体" w:eastAsia="宋体" w:cs="宋体"/>
          <w:i w:val="0"/>
          <w:iCs w:val="0"/>
          <w:caps w:val="0"/>
          <w:color w:val="333333"/>
          <w:spacing w:val="0"/>
          <w:sz w:val="44"/>
          <w:szCs w:val="44"/>
          <w:shd w:val="clear" w:fill="FFFFFF"/>
        </w:rPr>
      </w:pPr>
      <w:r>
        <w:rPr>
          <w:rFonts w:hint="eastAsia" w:ascii="宋体" w:hAnsi="宋体" w:eastAsia="宋体" w:cs="宋体"/>
          <w:i w:val="0"/>
          <w:iCs w:val="0"/>
          <w:caps w:val="0"/>
          <w:color w:val="333333"/>
          <w:spacing w:val="0"/>
          <w:sz w:val="44"/>
          <w:szCs w:val="44"/>
          <w:shd w:val="clear" w:fill="FFFFFF"/>
        </w:rPr>
        <w:t>阜新市人民政府办公室关于印发阜新市</w:t>
      </w:r>
    </w:p>
    <w:p w14:paraId="561F29D0">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仿宋_GB2312" w:hAnsi="仿宋_GB2312" w:eastAsia="仿宋_GB2312" w:cs="仿宋_GB2312"/>
          <w:i w:val="0"/>
          <w:iCs w:val="0"/>
          <w:caps w:val="0"/>
          <w:color w:val="333333"/>
          <w:spacing w:val="0"/>
          <w:sz w:val="32"/>
          <w:szCs w:val="32"/>
          <w:shd w:val="clear" w:fill="FFFFFF"/>
        </w:rPr>
      </w:pPr>
      <w:r>
        <w:rPr>
          <w:rFonts w:hint="eastAsia" w:ascii="宋体" w:hAnsi="宋体" w:eastAsia="宋体" w:cs="宋体"/>
          <w:i w:val="0"/>
          <w:iCs w:val="0"/>
          <w:caps w:val="0"/>
          <w:color w:val="333333"/>
          <w:spacing w:val="0"/>
          <w:sz w:val="44"/>
          <w:szCs w:val="44"/>
          <w:shd w:val="clear" w:fill="FFFFFF"/>
        </w:rPr>
        <w:t>食品安全示范城市创建工作实施方案的通知</w:t>
      </w:r>
    </w:p>
    <w:p w14:paraId="21AAC5F1">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仿宋_GB2312" w:hAnsi="仿宋_GB2312" w:eastAsia="仿宋_GB2312" w:cs="仿宋_GB2312"/>
          <w:i w:val="0"/>
          <w:iCs w:val="0"/>
          <w:caps w:val="0"/>
          <w:color w:val="333333"/>
          <w:spacing w:val="0"/>
          <w:sz w:val="32"/>
          <w:szCs w:val="32"/>
          <w:shd w:val="clear" w:fill="FFFFFF"/>
        </w:rPr>
      </w:pPr>
    </w:p>
    <w:p w14:paraId="5DB16718">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iCs w:val="0"/>
          <w:caps w:val="0"/>
          <w:color w:val="333333"/>
          <w:spacing w:val="0"/>
          <w:sz w:val="32"/>
          <w:szCs w:val="32"/>
          <w:shd w:val="clear" w:fill="FFFFFF"/>
        </w:rPr>
        <w:t>阜政</w:t>
      </w:r>
      <w:r>
        <w:rPr>
          <w:rFonts w:hint="eastAsia" w:ascii="仿宋_GB2312" w:hAnsi="仿宋_GB2312" w:eastAsia="仿宋_GB2312" w:cs="仿宋_GB2312"/>
          <w:i w:val="0"/>
          <w:iCs w:val="0"/>
          <w:caps w:val="0"/>
          <w:color w:val="333333"/>
          <w:spacing w:val="0"/>
          <w:sz w:val="32"/>
          <w:szCs w:val="32"/>
          <w:shd w:val="clear" w:fill="FFFFFF"/>
          <w:lang w:val="en-US" w:eastAsia="zh-CN"/>
        </w:rPr>
        <w:t>办</w:t>
      </w:r>
      <w:r>
        <w:rPr>
          <w:rFonts w:hint="eastAsia" w:ascii="仿宋_GB2312" w:hAnsi="仿宋_GB2312" w:eastAsia="仿宋_GB2312" w:cs="仿宋_GB2312"/>
          <w:i w:val="0"/>
          <w:iCs w:val="0"/>
          <w:caps w:val="0"/>
          <w:color w:val="333333"/>
          <w:spacing w:val="0"/>
          <w:sz w:val="32"/>
          <w:szCs w:val="32"/>
          <w:shd w:val="clear" w:fill="FFFFFF"/>
        </w:rPr>
        <w:t>发〔201</w:t>
      </w:r>
      <w:r>
        <w:rPr>
          <w:rFonts w:hint="eastAsia" w:ascii="仿宋_GB2312" w:hAnsi="仿宋_GB2312" w:eastAsia="仿宋_GB2312" w:cs="仿宋_GB2312"/>
          <w:i w:val="0"/>
          <w:iCs w:val="0"/>
          <w:caps w:val="0"/>
          <w:color w:val="333333"/>
          <w:spacing w:val="0"/>
          <w:sz w:val="32"/>
          <w:szCs w:val="32"/>
          <w:shd w:val="clear" w:fill="FFFFFF"/>
          <w:lang w:val="en-US" w:eastAsia="zh-CN"/>
        </w:rPr>
        <w:t>7</w:t>
      </w:r>
      <w:r>
        <w:rPr>
          <w:rFonts w:hint="eastAsia" w:ascii="仿宋_GB2312" w:hAnsi="仿宋_GB2312" w:eastAsia="仿宋_GB2312" w:cs="仿宋_GB2312"/>
          <w:i w:val="0"/>
          <w:iCs w:val="0"/>
          <w:caps w:val="0"/>
          <w:color w:val="333333"/>
          <w:spacing w:val="0"/>
          <w:sz w:val="32"/>
          <w:szCs w:val="32"/>
          <w:shd w:val="clear" w:fill="FFFFFF"/>
        </w:rPr>
        <w:t>〕</w:t>
      </w:r>
      <w:r>
        <w:rPr>
          <w:rFonts w:hint="eastAsia" w:ascii="仿宋_GB2312" w:hAnsi="仿宋_GB2312" w:eastAsia="仿宋_GB2312" w:cs="仿宋_GB2312"/>
          <w:i w:val="0"/>
          <w:iCs w:val="0"/>
          <w:caps w:val="0"/>
          <w:color w:val="333333"/>
          <w:spacing w:val="0"/>
          <w:sz w:val="32"/>
          <w:szCs w:val="32"/>
          <w:shd w:val="clear" w:fill="FFFFFF"/>
          <w:lang w:val="en-US" w:eastAsia="zh-CN"/>
        </w:rPr>
        <w:t>83</w:t>
      </w:r>
      <w:r>
        <w:rPr>
          <w:rFonts w:hint="eastAsia" w:ascii="仿宋_GB2312" w:hAnsi="仿宋_GB2312" w:eastAsia="仿宋_GB2312" w:cs="仿宋_GB2312"/>
          <w:i w:val="0"/>
          <w:iCs w:val="0"/>
          <w:caps w:val="0"/>
          <w:color w:val="333333"/>
          <w:spacing w:val="0"/>
          <w:sz w:val="32"/>
          <w:szCs w:val="32"/>
          <w:shd w:val="clear" w:fill="FFFFFF"/>
        </w:rPr>
        <w:t>号</w:t>
      </w:r>
    </w:p>
    <w:p w14:paraId="3B46D329">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left"/>
        <w:rPr>
          <w:rFonts w:hint="eastAsia" w:ascii="仿宋_GB2312" w:hAnsi="仿宋_GB2312" w:eastAsia="仿宋_GB2312" w:cs="仿宋_GB2312"/>
          <w:i w:val="0"/>
          <w:caps w:val="0"/>
          <w:color w:val="333333"/>
          <w:spacing w:val="0"/>
          <w:sz w:val="32"/>
          <w:szCs w:val="32"/>
          <w:shd w:val="clear" w:fill="FFFFFF"/>
          <w:lang w:val="en-US" w:eastAsia="zh-CN"/>
        </w:rPr>
      </w:pPr>
    </w:p>
    <w:p w14:paraId="1B7B8E50">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val="en-US" w:eastAsia="zh-CN"/>
        </w:rPr>
        <w:t>各县、区人民政府，市政府各部门、各直属单位：</w:t>
      </w:r>
    </w:p>
    <w:p w14:paraId="05DCC83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640" w:firstLineChars="20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val="en-US" w:eastAsia="zh-CN"/>
        </w:rPr>
        <w:t>经市政府同意，现将《阜新市食品安全示范城市创建工作实施方案》印发给你们，请结合实际，认真组织实施。</w:t>
      </w:r>
    </w:p>
    <w:p w14:paraId="22F8CD1C">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left"/>
        <w:rPr>
          <w:rFonts w:hint="eastAsia" w:ascii="仿宋_GB2312" w:hAnsi="仿宋_GB2312" w:eastAsia="仿宋_GB2312" w:cs="仿宋_GB2312"/>
          <w:i w:val="0"/>
          <w:caps w:val="0"/>
          <w:color w:val="333333"/>
          <w:spacing w:val="0"/>
          <w:sz w:val="32"/>
          <w:szCs w:val="32"/>
          <w:shd w:val="clear" w:fill="FFFFFF"/>
          <w:lang w:val="en-US" w:eastAsia="zh-CN"/>
        </w:rPr>
      </w:pPr>
    </w:p>
    <w:p w14:paraId="46EC28A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val="en-US" w:eastAsia="zh-CN"/>
        </w:rPr>
        <w:t xml:space="preserve"> </w:t>
      </w:r>
    </w:p>
    <w:p w14:paraId="413D173C">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left"/>
        <w:rPr>
          <w:rFonts w:hint="eastAsia" w:ascii="仿宋_GB2312" w:hAnsi="仿宋_GB2312" w:eastAsia="仿宋_GB2312" w:cs="仿宋_GB2312"/>
          <w:i w:val="0"/>
          <w:caps w:val="0"/>
          <w:color w:val="333333"/>
          <w:spacing w:val="0"/>
          <w:sz w:val="32"/>
          <w:szCs w:val="32"/>
          <w:shd w:val="clear" w:fill="FFFFFF"/>
          <w:lang w:val="en-US" w:eastAsia="zh-CN"/>
        </w:rPr>
      </w:pPr>
    </w:p>
    <w:p w14:paraId="3376CE2E">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left"/>
        <w:rPr>
          <w:rFonts w:hint="eastAsia" w:ascii="仿宋_GB2312" w:hAnsi="仿宋_GB2312" w:eastAsia="仿宋_GB2312" w:cs="仿宋_GB2312"/>
          <w:i w:val="0"/>
          <w:caps w:val="0"/>
          <w:color w:val="333333"/>
          <w:spacing w:val="0"/>
          <w:sz w:val="32"/>
          <w:szCs w:val="32"/>
          <w:shd w:val="clear" w:fill="FFFFFF"/>
          <w:lang w:val="en-US" w:eastAsia="zh-CN"/>
        </w:rPr>
      </w:pPr>
    </w:p>
    <w:p w14:paraId="1706A30A">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righ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val="en-US" w:eastAsia="zh-CN"/>
        </w:rPr>
        <w:t>阜新市人民政府办公室</w:t>
      </w:r>
    </w:p>
    <w:p w14:paraId="33BC2BE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righ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val="en-US" w:eastAsia="zh-CN"/>
        </w:rPr>
        <w:t>2017年7月23日</w:t>
      </w:r>
    </w:p>
    <w:p w14:paraId="46BE3D3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640" w:firstLineChars="20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val="en-US" w:eastAsia="zh-CN"/>
        </w:rPr>
        <w:t>（此件公开发布）</w:t>
      </w:r>
    </w:p>
    <w:p w14:paraId="6C8FC3D7">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left"/>
        <w:rPr>
          <w:rFonts w:hint="eastAsia" w:ascii="仿宋_GB2312" w:hAnsi="仿宋_GB2312" w:eastAsia="仿宋_GB2312" w:cs="仿宋_GB2312"/>
          <w:i w:val="0"/>
          <w:caps w:val="0"/>
          <w:color w:val="333333"/>
          <w:spacing w:val="0"/>
          <w:sz w:val="32"/>
          <w:szCs w:val="32"/>
          <w:shd w:val="clear" w:fill="FFFFFF"/>
          <w:lang w:val="en-US" w:eastAsia="zh-CN"/>
        </w:rPr>
      </w:pPr>
    </w:p>
    <w:p w14:paraId="7E3FE629">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left"/>
        <w:rPr>
          <w:rFonts w:hint="eastAsia" w:ascii="仿宋_GB2312" w:hAnsi="仿宋_GB2312" w:eastAsia="仿宋_GB2312" w:cs="仿宋_GB2312"/>
          <w:i w:val="0"/>
          <w:caps w:val="0"/>
          <w:color w:val="333333"/>
          <w:spacing w:val="0"/>
          <w:sz w:val="32"/>
          <w:szCs w:val="32"/>
          <w:shd w:val="clear" w:fill="FFFFFF"/>
          <w:lang w:val="en-US" w:eastAsia="zh-CN"/>
        </w:rPr>
      </w:pPr>
    </w:p>
    <w:p w14:paraId="475E6F7C">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left"/>
        <w:rPr>
          <w:rFonts w:hint="eastAsia" w:ascii="仿宋_GB2312" w:hAnsi="仿宋_GB2312" w:eastAsia="仿宋_GB2312" w:cs="仿宋_GB2312"/>
          <w:i w:val="0"/>
          <w:caps w:val="0"/>
          <w:color w:val="333333"/>
          <w:spacing w:val="0"/>
          <w:sz w:val="32"/>
          <w:szCs w:val="32"/>
          <w:shd w:val="clear" w:fill="FFFFFF"/>
          <w:lang w:val="en-US" w:eastAsia="zh-CN"/>
        </w:rPr>
      </w:pPr>
    </w:p>
    <w:p w14:paraId="21427708">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left"/>
        <w:rPr>
          <w:rFonts w:hint="eastAsia" w:ascii="仿宋_GB2312" w:hAnsi="仿宋_GB2312" w:eastAsia="仿宋_GB2312" w:cs="仿宋_GB2312"/>
          <w:i w:val="0"/>
          <w:caps w:val="0"/>
          <w:color w:val="333333"/>
          <w:spacing w:val="0"/>
          <w:sz w:val="32"/>
          <w:szCs w:val="32"/>
          <w:shd w:val="clear" w:fill="FFFFFF"/>
          <w:lang w:val="en-US" w:eastAsia="zh-CN"/>
        </w:rPr>
      </w:pPr>
    </w:p>
    <w:p w14:paraId="1454F951">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center"/>
        <w:rPr>
          <w:rFonts w:hint="eastAsia" w:ascii="黑体" w:hAnsi="黑体" w:eastAsia="黑体" w:cs="黑体"/>
          <w:i w:val="0"/>
          <w:caps w:val="0"/>
          <w:color w:val="333333"/>
          <w:spacing w:val="0"/>
          <w:sz w:val="32"/>
          <w:szCs w:val="32"/>
          <w:shd w:val="clear" w:fill="FFFFFF"/>
          <w:lang w:val="en-US" w:eastAsia="zh-CN"/>
        </w:rPr>
      </w:pPr>
      <w:r>
        <w:rPr>
          <w:rFonts w:hint="eastAsia" w:ascii="黑体" w:hAnsi="黑体" w:eastAsia="黑体" w:cs="黑体"/>
          <w:i w:val="0"/>
          <w:caps w:val="0"/>
          <w:color w:val="333333"/>
          <w:spacing w:val="0"/>
          <w:sz w:val="32"/>
          <w:szCs w:val="32"/>
          <w:shd w:val="clear" w:fill="FFFFFF"/>
          <w:lang w:val="en-US" w:eastAsia="zh-CN"/>
        </w:rPr>
        <w:t>阜新市食品安全示范城市创建工作实施方案</w:t>
      </w:r>
    </w:p>
    <w:p w14:paraId="009EBA80">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left"/>
        <w:rPr>
          <w:rFonts w:hint="eastAsia" w:ascii="仿宋_GB2312" w:hAnsi="仿宋_GB2312" w:eastAsia="仿宋_GB2312" w:cs="仿宋_GB2312"/>
          <w:i w:val="0"/>
          <w:caps w:val="0"/>
          <w:color w:val="333333"/>
          <w:spacing w:val="0"/>
          <w:sz w:val="32"/>
          <w:szCs w:val="32"/>
          <w:shd w:val="clear" w:fill="FFFFFF"/>
          <w:lang w:val="en-US" w:eastAsia="zh-CN"/>
        </w:rPr>
      </w:pPr>
    </w:p>
    <w:p w14:paraId="1F6EE1C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640" w:firstLineChars="20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val="en-US" w:eastAsia="zh-CN"/>
        </w:rPr>
        <w:t xml:space="preserve">按照国务院和省政府统一部署，依据《辽宁省人民政府关于进一步加强食品安全工作的意见》（辽政发〔2015〕42号）、《辽宁省人民政府食品安全委员会关于印发辽宁省食品安全城市创建三年行动计划的通知》（辽食安委发〔2016〕4号）、《辽宁省人民政府食品安全委员会办公室关于印发辽宁省食品安全示范城市管理与评价办法和评价细则（暂行）的通知》（辽食安办发〔2016〕4号，以下简称《办法和细则》），扎实推进食品安全示范城市创建工作，结合我市实际，制定本方案。   </w:t>
      </w:r>
    </w:p>
    <w:p w14:paraId="69EE142A">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640" w:firstLineChars="200"/>
        <w:jc w:val="left"/>
        <w:rPr>
          <w:rFonts w:hint="eastAsia" w:ascii="黑体" w:hAnsi="黑体" w:eastAsia="黑体" w:cs="黑体"/>
          <w:i w:val="0"/>
          <w:caps w:val="0"/>
          <w:color w:val="333333"/>
          <w:spacing w:val="0"/>
          <w:sz w:val="32"/>
          <w:szCs w:val="32"/>
          <w:shd w:val="clear" w:fill="FFFFFF"/>
          <w:lang w:val="en-US" w:eastAsia="zh-CN"/>
        </w:rPr>
      </w:pPr>
      <w:r>
        <w:rPr>
          <w:rFonts w:hint="eastAsia" w:ascii="黑体" w:hAnsi="黑体" w:eastAsia="黑体" w:cs="黑体"/>
          <w:i w:val="0"/>
          <w:caps w:val="0"/>
          <w:color w:val="333333"/>
          <w:spacing w:val="0"/>
          <w:sz w:val="32"/>
          <w:szCs w:val="32"/>
          <w:shd w:val="clear" w:fill="FFFFFF"/>
          <w:lang w:val="en-US" w:eastAsia="zh-CN"/>
        </w:rPr>
        <w:t>一、总体要求</w:t>
      </w:r>
    </w:p>
    <w:p w14:paraId="3012CFB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643" w:firstLineChars="20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b/>
          <w:bCs/>
          <w:i w:val="0"/>
          <w:caps w:val="0"/>
          <w:color w:val="333333"/>
          <w:spacing w:val="0"/>
          <w:sz w:val="32"/>
          <w:szCs w:val="32"/>
          <w:shd w:val="clear" w:fill="FFFFFF"/>
          <w:lang w:val="en-US" w:eastAsia="zh-CN"/>
        </w:rPr>
        <w:t>（一）指导思想。</w:t>
      </w:r>
      <w:r>
        <w:rPr>
          <w:rFonts w:hint="eastAsia" w:ascii="仿宋_GB2312" w:hAnsi="仿宋_GB2312" w:eastAsia="仿宋_GB2312" w:cs="仿宋_GB2312"/>
          <w:i w:val="0"/>
          <w:caps w:val="0"/>
          <w:color w:val="333333"/>
          <w:spacing w:val="0"/>
          <w:sz w:val="32"/>
          <w:szCs w:val="32"/>
          <w:shd w:val="clear" w:fill="FFFFFF"/>
          <w:lang w:val="en-US" w:eastAsia="zh-CN"/>
        </w:rPr>
        <w:t>全面贯彻落实党的十八大和十八届三中、四中、五中、六中全会，以及国务院“双创双安”试点工作现场会和辽宁省食品安全示范城市创建工作现场推进会精神，按照“四个最严”要求，以保障和改善民生为出发点，以创建食品安全示范城市为载体，全面实施食品安全战略。督促各级政府落实属地责任，促进监管部门依法履职、企业依法诚信经营、社会各界积极参与、食品产业健康发展，加快形成严密高效、社会共治的食品安全治理体系，提升全市食品安全管理水平，推动食品安全整体形势持续稳定向好，确保人民群众吃得放心，全面提高食品安全满意度。</w:t>
      </w:r>
    </w:p>
    <w:p w14:paraId="0BFBAA6F">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643" w:firstLineChars="200"/>
        <w:jc w:val="left"/>
        <w:rPr>
          <w:rFonts w:hint="eastAsia" w:ascii="仿宋_GB2312" w:hAnsi="仿宋_GB2312" w:eastAsia="仿宋_GB2312" w:cs="仿宋_GB2312"/>
          <w:b/>
          <w:bCs/>
          <w:i w:val="0"/>
          <w:caps w:val="0"/>
          <w:color w:val="333333"/>
          <w:spacing w:val="0"/>
          <w:sz w:val="32"/>
          <w:szCs w:val="32"/>
          <w:shd w:val="clear" w:fill="FFFFFF"/>
          <w:lang w:val="en-US" w:eastAsia="zh-CN"/>
        </w:rPr>
      </w:pPr>
      <w:r>
        <w:rPr>
          <w:rFonts w:hint="eastAsia" w:ascii="仿宋_GB2312" w:hAnsi="仿宋_GB2312" w:eastAsia="仿宋_GB2312" w:cs="仿宋_GB2312"/>
          <w:b/>
          <w:bCs/>
          <w:i w:val="0"/>
          <w:caps w:val="0"/>
          <w:color w:val="333333"/>
          <w:spacing w:val="0"/>
          <w:sz w:val="32"/>
          <w:szCs w:val="32"/>
          <w:shd w:val="clear" w:fill="FFFFFF"/>
          <w:lang w:val="en-US" w:eastAsia="zh-CN"/>
        </w:rPr>
        <w:t>（二）基本原则。</w:t>
      </w:r>
    </w:p>
    <w:p w14:paraId="61CDF194">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643" w:firstLineChars="20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b/>
          <w:bCs/>
          <w:i w:val="0"/>
          <w:caps w:val="0"/>
          <w:color w:val="333333"/>
          <w:spacing w:val="0"/>
          <w:sz w:val="32"/>
          <w:szCs w:val="32"/>
          <w:shd w:val="clear" w:fill="FFFFFF"/>
          <w:lang w:val="en-US" w:eastAsia="zh-CN"/>
        </w:rPr>
        <w:t>1．统一部署，政府主导。</w:t>
      </w:r>
      <w:r>
        <w:rPr>
          <w:rFonts w:hint="eastAsia" w:ascii="仿宋_GB2312" w:hAnsi="仿宋_GB2312" w:eastAsia="仿宋_GB2312" w:cs="仿宋_GB2312"/>
          <w:i w:val="0"/>
          <w:caps w:val="0"/>
          <w:color w:val="333333"/>
          <w:spacing w:val="0"/>
          <w:sz w:val="32"/>
          <w:szCs w:val="32"/>
          <w:shd w:val="clear" w:fill="FFFFFF"/>
          <w:lang w:val="en-US" w:eastAsia="zh-CN"/>
        </w:rPr>
        <w:t>市政府是食品安全城市创建的主体，要切实加强对创建工作的统一领导，统筹协调全市食品安全城市创建工作。各县区政府是创建工作组织实施的主体，各级政府要以食品安全城市创建为手段，积极探索完善食品安全监管体系、提升食品安全保障水平的有效机制和措施，通过创建行动提升食品安全工作整体水平。</w:t>
      </w:r>
    </w:p>
    <w:p w14:paraId="4874CFE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643" w:firstLineChars="20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b/>
          <w:bCs/>
          <w:i w:val="0"/>
          <w:caps w:val="0"/>
          <w:color w:val="333333"/>
          <w:spacing w:val="0"/>
          <w:sz w:val="32"/>
          <w:szCs w:val="32"/>
          <w:shd w:val="clear" w:fill="FFFFFF"/>
          <w:lang w:val="en-US" w:eastAsia="zh-CN"/>
        </w:rPr>
        <w:t>2．部门联动，多方协作。</w:t>
      </w:r>
      <w:r>
        <w:rPr>
          <w:rFonts w:hint="eastAsia" w:ascii="仿宋_GB2312" w:hAnsi="仿宋_GB2312" w:eastAsia="仿宋_GB2312" w:cs="仿宋_GB2312"/>
          <w:i w:val="0"/>
          <w:caps w:val="0"/>
          <w:color w:val="333333"/>
          <w:spacing w:val="0"/>
          <w:sz w:val="32"/>
          <w:szCs w:val="32"/>
          <w:shd w:val="clear" w:fill="FFFFFF"/>
          <w:lang w:val="en-US" w:eastAsia="zh-CN"/>
        </w:rPr>
        <w:t>市食安委各成员单位是食品安全城市创建的责任部门，要立足各自职能，多措并举，凝聚智慧，汇集资源，多元化、多层次、全方位形成创建工作的强大合力。</w:t>
      </w:r>
    </w:p>
    <w:p w14:paraId="32B414F3">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643" w:firstLineChars="20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b/>
          <w:bCs/>
          <w:i w:val="0"/>
          <w:caps w:val="0"/>
          <w:color w:val="333333"/>
          <w:spacing w:val="0"/>
          <w:sz w:val="32"/>
          <w:szCs w:val="32"/>
          <w:shd w:val="clear" w:fill="FFFFFF"/>
          <w:lang w:val="en-US" w:eastAsia="zh-CN"/>
        </w:rPr>
        <w:t>3．全民共建，群众满意。</w:t>
      </w:r>
      <w:r>
        <w:rPr>
          <w:rFonts w:hint="eastAsia" w:ascii="仿宋_GB2312" w:hAnsi="仿宋_GB2312" w:eastAsia="仿宋_GB2312" w:cs="仿宋_GB2312"/>
          <w:i w:val="0"/>
          <w:caps w:val="0"/>
          <w:color w:val="333333"/>
          <w:spacing w:val="0"/>
          <w:sz w:val="32"/>
          <w:szCs w:val="32"/>
          <w:shd w:val="clear" w:fill="FFFFFF"/>
          <w:lang w:val="en-US" w:eastAsia="zh-CN"/>
        </w:rPr>
        <w:t>努力营造群众广泛参与、社会共管共治的良好氛围，切实把社会认可、群众满意作为食品安全水平的衡量标尺。</w:t>
      </w:r>
    </w:p>
    <w:p w14:paraId="4F86DCC8">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643" w:firstLineChars="20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b/>
          <w:bCs/>
          <w:i w:val="0"/>
          <w:caps w:val="0"/>
          <w:color w:val="333333"/>
          <w:spacing w:val="0"/>
          <w:sz w:val="32"/>
          <w:szCs w:val="32"/>
          <w:shd w:val="clear" w:fill="FFFFFF"/>
          <w:lang w:val="en-US" w:eastAsia="zh-CN"/>
        </w:rPr>
        <w:t>4．全域覆盖，全程管控。</w:t>
      </w:r>
      <w:r>
        <w:rPr>
          <w:rFonts w:hint="eastAsia" w:ascii="仿宋_GB2312" w:hAnsi="仿宋_GB2312" w:eastAsia="仿宋_GB2312" w:cs="仿宋_GB2312"/>
          <w:i w:val="0"/>
          <w:caps w:val="0"/>
          <w:color w:val="333333"/>
          <w:spacing w:val="0"/>
          <w:sz w:val="32"/>
          <w:szCs w:val="32"/>
          <w:shd w:val="clear" w:fill="FFFFFF"/>
          <w:lang w:val="en-US" w:eastAsia="zh-CN"/>
        </w:rPr>
        <w:t>各县区同步开展创建工作，因地制宜，紧紧抓住本辖区食品安全存在的重点难点，进一步夯实基层监管基础，有效防范食品安全风险，实现创建活动无空白、无死角。</w:t>
      </w:r>
    </w:p>
    <w:p w14:paraId="01947067">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643" w:firstLineChars="20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b/>
          <w:bCs/>
          <w:i w:val="0"/>
          <w:caps w:val="0"/>
          <w:color w:val="333333"/>
          <w:spacing w:val="0"/>
          <w:sz w:val="32"/>
          <w:szCs w:val="32"/>
          <w:shd w:val="clear" w:fill="FFFFFF"/>
          <w:lang w:val="en-US" w:eastAsia="zh-CN"/>
        </w:rPr>
        <w:t>5．健全机制、注重实效。</w:t>
      </w:r>
      <w:r>
        <w:rPr>
          <w:rFonts w:hint="eastAsia" w:ascii="仿宋_GB2312" w:hAnsi="仿宋_GB2312" w:eastAsia="仿宋_GB2312" w:cs="仿宋_GB2312"/>
          <w:i w:val="0"/>
          <w:caps w:val="0"/>
          <w:color w:val="333333"/>
          <w:spacing w:val="0"/>
          <w:sz w:val="32"/>
          <w:szCs w:val="32"/>
          <w:shd w:val="clear" w:fill="FFFFFF"/>
          <w:lang w:val="en-US" w:eastAsia="zh-CN"/>
        </w:rPr>
        <w:t>以创建食品安全示范城市为契机，以食品安全“治理体系”、“重点工程”为主要抓手，更新工作理念，完善工作措施，落实“四有两责”，建立健全无缝隙、全覆盖的监管机制，切实提升我市食品安全工作水平。</w:t>
      </w:r>
    </w:p>
    <w:p w14:paraId="4E42436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643" w:firstLineChars="20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b/>
          <w:bCs/>
          <w:i w:val="0"/>
          <w:caps w:val="0"/>
          <w:color w:val="333333"/>
          <w:spacing w:val="0"/>
          <w:sz w:val="32"/>
          <w:szCs w:val="32"/>
          <w:shd w:val="clear" w:fill="FFFFFF"/>
          <w:lang w:val="en-US" w:eastAsia="zh-CN"/>
        </w:rPr>
        <w:t>6．突出重点，积极创新。</w:t>
      </w:r>
      <w:r>
        <w:rPr>
          <w:rFonts w:hint="eastAsia" w:ascii="仿宋_GB2312" w:hAnsi="仿宋_GB2312" w:eastAsia="仿宋_GB2312" w:cs="仿宋_GB2312"/>
          <w:i w:val="0"/>
          <w:caps w:val="0"/>
          <w:color w:val="333333"/>
          <w:spacing w:val="0"/>
          <w:sz w:val="32"/>
          <w:szCs w:val="32"/>
          <w:shd w:val="clear" w:fill="FFFFFF"/>
          <w:lang w:val="en-US" w:eastAsia="zh-CN"/>
        </w:rPr>
        <w:t>盯住重点难点问题，坚持问题导向，因地制宜，积极创新工作方式、方法，探索食品安全治理新模式、新机制、新举措，提高治理效能，有效防范食品安全风险。</w:t>
      </w:r>
    </w:p>
    <w:p w14:paraId="70833B64">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643" w:firstLineChars="200"/>
        <w:jc w:val="left"/>
        <w:rPr>
          <w:rFonts w:hint="eastAsia" w:ascii="仿宋_GB2312" w:hAnsi="仿宋_GB2312" w:eastAsia="仿宋_GB2312" w:cs="仿宋_GB2312"/>
          <w:b/>
          <w:bCs/>
          <w:i w:val="0"/>
          <w:caps w:val="0"/>
          <w:color w:val="333333"/>
          <w:spacing w:val="0"/>
          <w:sz w:val="32"/>
          <w:szCs w:val="32"/>
          <w:shd w:val="clear" w:fill="FFFFFF"/>
          <w:lang w:val="en-US" w:eastAsia="zh-CN"/>
        </w:rPr>
      </w:pPr>
      <w:r>
        <w:rPr>
          <w:rFonts w:hint="eastAsia" w:ascii="仿宋_GB2312" w:hAnsi="仿宋_GB2312" w:eastAsia="仿宋_GB2312" w:cs="仿宋_GB2312"/>
          <w:b/>
          <w:bCs/>
          <w:i w:val="0"/>
          <w:caps w:val="0"/>
          <w:color w:val="333333"/>
          <w:spacing w:val="0"/>
          <w:sz w:val="32"/>
          <w:szCs w:val="32"/>
          <w:shd w:val="clear" w:fill="FFFFFF"/>
          <w:lang w:val="en-US" w:eastAsia="zh-CN"/>
        </w:rPr>
        <w:t>（三）工作目标。</w:t>
      </w:r>
    </w:p>
    <w:p w14:paraId="1FF18449">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643" w:firstLineChars="20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b/>
          <w:bCs/>
          <w:i w:val="0"/>
          <w:caps w:val="0"/>
          <w:color w:val="333333"/>
          <w:spacing w:val="0"/>
          <w:sz w:val="32"/>
          <w:szCs w:val="32"/>
          <w:shd w:val="clear" w:fill="FFFFFF"/>
          <w:lang w:val="en-US" w:eastAsia="zh-CN"/>
        </w:rPr>
        <w:t>1．食品安全状况良好。</w:t>
      </w:r>
      <w:r>
        <w:rPr>
          <w:rFonts w:hint="eastAsia" w:ascii="仿宋_GB2312" w:hAnsi="仿宋_GB2312" w:eastAsia="仿宋_GB2312" w:cs="仿宋_GB2312"/>
          <w:i w:val="0"/>
          <w:caps w:val="0"/>
          <w:color w:val="333333"/>
          <w:spacing w:val="0"/>
          <w:sz w:val="32"/>
          <w:szCs w:val="32"/>
          <w:shd w:val="clear" w:fill="FFFFFF"/>
          <w:lang w:val="en-US" w:eastAsia="zh-CN"/>
        </w:rPr>
        <w:t>食品安全总体状况持续稳定在较高水平，尤其是粮食及粮食制品、食用油、蔬菜、水果、肉及肉制品、蛋、水产品、乳制品、保健食品等主要食品和专供婴幼儿及其他特定人群的主辅食品安全状况稳定在较高水平。不发生重大食品安全事故或影响恶劣的食品安全事件。</w:t>
      </w:r>
    </w:p>
    <w:p w14:paraId="15D6C11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643" w:firstLineChars="20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b/>
          <w:bCs/>
          <w:i w:val="0"/>
          <w:caps w:val="0"/>
          <w:color w:val="333333"/>
          <w:spacing w:val="0"/>
          <w:sz w:val="32"/>
          <w:szCs w:val="32"/>
          <w:shd w:val="clear" w:fill="FFFFFF"/>
          <w:lang w:val="en-US" w:eastAsia="zh-CN"/>
        </w:rPr>
        <w:t>2．食品安全工作落实到位。</w:t>
      </w:r>
      <w:r>
        <w:rPr>
          <w:rFonts w:hint="eastAsia" w:ascii="仿宋_GB2312" w:hAnsi="仿宋_GB2312" w:eastAsia="仿宋_GB2312" w:cs="仿宋_GB2312"/>
          <w:i w:val="0"/>
          <w:caps w:val="0"/>
          <w:color w:val="333333"/>
          <w:spacing w:val="0"/>
          <w:sz w:val="32"/>
          <w:szCs w:val="32"/>
          <w:shd w:val="clear" w:fill="FFFFFF"/>
          <w:lang w:val="en-US" w:eastAsia="zh-CN"/>
        </w:rPr>
        <w:t>建立起完善的食品安全监督管理体系、风险管控体系、全程追溯体系、技术支撑体系、应急管理体系和社会共治体系；保障监管所需的人、财、物投入，建立食品安全财政投入保障机制；监管执法实现全覆盖，有效整治食品安全问题；食品行业依法诚信经营，产业健康发展。</w:t>
      </w:r>
    </w:p>
    <w:p w14:paraId="38C08D85">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643" w:firstLineChars="20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b/>
          <w:bCs/>
          <w:i w:val="0"/>
          <w:caps w:val="0"/>
          <w:color w:val="333333"/>
          <w:spacing w:val="0"/>
          <w:sz w:val="32"/>
          <w:szCs w:val="32"/>
          <w:shd w:val="clear" w:fill="FFFFFF"/>
          <w:lang w:val="en-US" w:eastAsia="zh-CN"/>
        </w:rPr>
        <w:t>3．食品安全群众满意。</w:t>
      </w:r>
      <w:r>
        <w:rPr>
          <w:rFonts w:hint="eastAsia" w:ascii="仿宋_GB2312" w:hAnsi="仿宋_GB2312" w:eastAsia="仿宋_GB2312" w:cs="仿宋_GB2312"/>
          <w:i w:val="0"/>
          <w:caps w:val="0"/>
          <w:color w:val="333333"/>
          <w:spacing w:val="0"/>
          <w:sz w:val="32"/>
          <w:szCs w:val="32"/>
          <w:shd w:val="clear" w:fill="FFFFFF"/>
          <w:lang w:val="en-US" w:eastAsia="zh-CN"/>
        </w:rPr>
        <w:t>社会各界和群众对食品安全工作认知度和满意度较高，创建过程中第三方测评分逐步上升，考核总体群众满意度达到70%以上。</w:t>
      </w:r>
    </w:p>
    <w:p w14:paraId="5763C805">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640" w:firstLineChars="200"/>
        <w:jc w:val="left"/>
        <w:rPr>
          <w:rFonts w:hint="eastAsia" w:ascii="黑体" w:hAnsi="黑体" w:eastAsia="黑体" w:cs="黑体"/>
          <w:i w:val="0"/>
          <w:caps w:val="0"/>
          <w:color w:val="333333"/>
          <w:spacing w:val="0"/>
          <w:sz w:val="32"/>
          <w:szCs w:val="32"/>
          <w:shd w:val="clear" w:fill="FFFFFF"/>
          <w:lang w:val="en-US" w:eastAsia="zh-CN"/>
        </w:rPr>
      </w:pPr>
      <w:r>
        <w:rPr>
          <w:rFonts w:hint="eastAsia" w:ascii="黑体" w:hAnsi="黑体" w:eastAsia="黑体" w:cs="黑体"/>
          <w:i w:val="0"/>
          <w:caps w:val="0"/>
          <w:color w:val="333333"/>
          <w:spacing w:val="0"/>
          <w:sz w:val="32"/>
          <w:szCs w:val="32"/>
          <w:shd w:val="clear" w:fill="FFFFFF"/>
          <w:lang w:val="en-US" w:eastAsia="zh-CN"/>
        </w:rPr>
        <w:t>二、主要任务</w:t>
      </w:r>
    </w:p>
    <w:p w14:paraId="1CAA1D50">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643" w:firstLineChars="20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b/>
          <w:bCs/>
          <w:i w:val="0"/>
          <w:caps w:val="0"/>
          <w:color w:val="333333"/>
          <w:spacing w:val="0"/>
          <w:sz w:val="32"/>
          <w:szCs w:val="32"/>
          <w:shd w:val="clear" w:fill="FFFFFF"/>
          <w:lang w:val="en-US" w:eastAsia="zh-CN"/>
        </w:rPr>
        <w:t>（一）建立食品安全治理体系。</w:t>
      </w:r>
      <w:r>
        <w:rPr>
          <w:rFonts w:hint="eastAsia" w:ascii="仿宋_GB2312" w:hAnsi="仿宋_GB2312" w:eastAsia="仿宋_GB2312" w:cs="仿宋_GB2312"/>
          <w:i w:val="0"/>
          <w:caps w:val="0"/>
          <w:color w:val="333333"/>
          <w:spacing w:val="0"/>
          <w:sz w:val="32"/>
          <w:szCs w:val="32"/>
          <w:shd w:val="clear" w:fill="FFFFFF"/>
          <w:lang w:val="en-US" w:eastAsia="zh-CN"/>
        </w:rPr>
        <w:t>一是食品安全监督管理体系。强化上下、部门、条块和行刑等四个衔接。二是食品安全风险管控体系。健全食品安全隐患排查和风险交流两个机制。三是食品安全追溯体系。突出“三个重点”，即突出食用油、白酒等重点品种，突出大型商超、大型农贸市场等重点部位，突出风险分级管理等重点手段。四是食品安全技术支撑体系。加速推进市、县检验检测机构建设和快检网络建设。五是食品安全应急管控体系。完善应急预案、应急机制、应急体制、应急制度。六是食品安全社会共治体系。突出“六个着力”，即着力开展宣传教育、着力规范信息发布、着力完善投诉举报、着力强化社会监督、着力推进行业自律、着力建设信用体系。</w:t>
      </w:r>
    </w:p>
    <w:p w14:paraId="3657D26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643" w:firstLineChars="200"/>
        <w:jc w:val="left"/>
        <w:rPr>
          <w:rFonts w:hint="eastAsia" w:ascii="仿宋_GB2312" w:hAnsi="仿宋_GB2312" w:eastAsia="仿宋_GB2312" w:cs="仿宋_GB2312"/>
          <w:b/>
          <w:bCs/>
          <w:i w:val="0"/>
          <w:caps w:val="0"/>
          <w:color w:val="333333"/>
          <w:spacing w:val="0"/>
          <w:sz w:val="32"/>
          <w:szCs w:val="32"/>
          <w:shd w:val="clear" w:fill="FFFFFF"/>
          <w:lang w:val="en-US" w:eastAsia="zh-CN"/>
        </w:rPr>
      </w:pPr>
      <w:r>
        <w:rPr>
          <w:rFonts w:hint="eastAsia" w:ascii="仿宋_GB2312" w:hAnsi="仿宋_GB2312" w:eastAsia="仿宋_GB2312" w:cs="仿宋_GB2312"/>
          <w:b/>
          <w:bCs/>
          <w:i w:val="0"/>
          <w:caps w:val="0"/>
          <w:color w:val="333333"/>
          <w:spacing w:val="0"/>
          <w:sz w:val="32"/>
          <w:szCs w:val="32"/>
          <w:shd w:val="clear" w:fill="FFFFFF"/>
          <w:lang w:val="en-US" w:eastAsia="zh-CN"/>
        </w:rPr>
        <w:t>（二）实施食品安全重点工程。</w:t>
      </w:r>
    </w:p>
    <w:p w14:paraId="1ED2D26B">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643" w:firstLineChars="20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b/>
          <w:bCs/>
          <w:i w:val="0"/>
          <w:caps w:val="0"/>
          <w:color w:val="333333"/>
          <w:spacing w:val="0"/>
          <w:sz w:val="32"/>
          <w:szCs w:val="32"/>
          <w:shd w:val="clear" w:fill="FFFFFF"/>
          <w:lang w:val="en-US" w:eastAsia="zh-CN"/>
        </w:rPr>
        <w:t>1．食用农产品源头质量安全提升工程。</w:t>
      </w:r>
      <w:r>
        <w:rPr>
          <w:rFonts w:hint="eastAsia" w:ascii="仿宋_GB2312" w:hAnsi="仿宋_GB2312" w:eastAsia="仿宋_GB2312" w:cs="仿宋_GB2312"/>
          <w:i w:val="0"/>
          <w:caps w:val="0"/>
          <w:color w:val="333333"/>
          <w:spacing w:val="0"/>
          <w:sz w:val="32"/>
          <w:szCs w:val="32"/>
          <w:shd w:val="clear" w:fill="FFFFFF"/>
          <w:lang w:val="en-US" w:eastAsia="zh-CN"/>
        </w:rPr>
        <w:t>依法完善并落实农业投入品监管、种养殖过程控制、包装标识、食用动物及其产品检验检疫等制度规范；推进农药经营条件审查和高毒农药定点经营制度；加强重点农产品质量安全风险评估和监测预警，实现生产全过程安全可控；完成全年农畜产品定量检测任务；开展“三品一标”认证和质量监管，推动培育知名农产品品牌；推动病死动物无害化处理长效机制建设。开展产地水产品质量安全监督抽查和风险监测；加强水产品质量安全日常监管工作，严厉打击养殖者使用违禁物质等违法行为；完善水产品生产记录、用药记录、销售记录等档案。（责任单位：市农委、市水利局、市畜牧兽医局，各县区）</w:t>
      </w:r>
    </w:p>
    <w:p w14:paraId="799A9DB9">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643" w:firstLineChars="20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b/>
          <w:bCs/>
          <w:i w:val="0"/>
          <w:caps w:val="0"/>
          <w:color w:val="333333"/>
          <w:spacing w:val="0"/>
          <w:sz w:val="32"/>
          <w:szCs w:val="32"/>
          <w:shd w:val="clear" w:fill="FFFFFF"/>
          <w:lang w:val="en-US" w:eastAsia="zh-CN"/>
        </w:rPr>
        <w:t>2．食品追溯体系建设试点工程。</w:t>
      </w:r>
      <w:r>
        <w:rPr>
          <w:rFonts w:hint="eastAsia" w:ascii="仿宋_GB2312" w:hAnsi="仿宋_GB2312" w:eastAsia="仿宋_GB2312" w:cs="仿宋_GB2312"/>
          <w:i w:val="0"/>
          <w:caps w:val="0"/>
          <w:color w:val="333333"/>
          <w:spacing w:val="0"/>
          <w:sz w:val="32"/>
          <w:szCs w:val="32"/>
          <w:shd w:val="clear" w:fill="FFFFFF"/>
          <w:lang w:val="en-US" w:eastAsia="zh-CN"/>
        </w:rPr>
        <w:t>以婴幼儿配方食品、肉制品、乳制品、食用植物油、白酒等品类为重点推进追溯体系建设，督促行政区域内相关企业认真落实产品追溯主体责任，对原辅料来源、产品销售去向采取适宜的记录或标识方式，准确掌握原辅料质量和产品销售去向，并按有关法律法规要求保存相关记录信息和票据凭证；鼓励生产经营企业运用信息技术建立食品追溯体系，鼓励信息技术企业作为第三方，为企业提供产品追溯专业服务。（责任单位：市食品药品监管局，各县区）</w:t>
      </w:r>
    </w:p>
    <w:p w14:paraId="105DBDD1">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643" w:firstLineChars="20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b/>
          <w:bCs/>
          <w:i w:val="0"/>
          <w:caps w:val="0"/>
          <w:color w:val="333333"/>
          <w:spacing w:val="0"/>
          <w:sz w:val="32"/>
          <w:szCs w:val="32"/>
          <w:shd w:val="clear" w:fill="FFFFFF"/>
          <w:lang w:val="en-US" w:eastAsia="zh-CN"/>
        </w:rPr>
        <w:t>3．食品“三小”规范整治工程。</w:t>
      </w:r>
      <w:r>
        <w:rPr>
          <w:rFonts w:hint="eastAsia" w:ascii="仿宋_GB2312" w:hAnsi="仿宋_GB2312" w:eastAsia="仿宋_GB2312" w:cs="仿宋_GB2312"/>
          <w:i w:val="0"/>
          <w:caps w:val="0"/>
          <w:color w:val="333333"/>
          <w:spacing w:val="0"/>
          <w:sz w:val="32"/>
          <w:szCs w:val="32"/>
          <w:shd w:val="clear" w:fill="FFFFFF"/>
          <w:lang w:val="en-US" w:eastAsia="zh-CN"/>
        </w:rPr>
        <w:t>依据《辽宁省食品安全条例》，加大监管力度，持续开展小作坊、小餐饮、小摊贩的摸排调查，建立“三小”管理数据库。制定“三小”管理措施和办法，加强对“三小”业主食品生产经营行为的监督检查，引导生产经营者认真落实诚信承诺、进货查验、明示公示、自我检查、食品安全事故处置、食品召回等主体责任制度；抓好登记证明、事先告知、培训、监督检查、质量安全问题处置等监管制度的落实，建立健全监管档案，提升小作坊、小摊贩、小餐饮生产经营管理的规范化、制度化水平。城市管理行政执法部门要加强对流动小摊贩占道经营的管理，对不服从管理的，坚决予以取缔。（责任单位：市食品药品监管局、市综合执法支队，各县区）</w:t>
      </w:r>
    </w:p>
    <w:p w14:paraId="68FD44DB">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643" w:firstLineChars="20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b/>
          <w:bCs/>
          <w:i w:val="0"/>
          <w:caps w:val="0"/>
          <w:color w:val="333333"/>
          <w:spacing w:val="0"/>
          <w:sz w:val="32"/>
          <w:szCs w:val="32"/>
          <w:shd w:val="clear" w:fill="FFFFFF"/>
          <w:lang w:val="en-US" w:eastAsia="zh-CN"/>
        </w:rPr>
        <w:t>4．食品安全检验检测能力提升工程。</w:t>
      </w:r>
      <w:r>
        <w:rPr>
          <w:rFonts w:hint="eastAsia" w:ascii="仿宋_GB2312" w:hAnsi="仿宋_GB2312" w:eastAsia="仿宋_GB2312" w:cs="仿宋_GB2312"/>
          <w:i w:val="0"/>
          <w:caps w:val="0"/>
          <w:color w:val="333333"/>
          <w:spacing w:val="0"/>
          <w:sz w:val="32"/>
          <w:szCs w:val="32"/>
          <w:shd w:val="clear" w:fill="FFFFFF"/>
          <w:lang w:val="en-US" w:eastAsia="zh-CN"/>
        </w:rPr>
        <w:t>一要加强食品药品监管、农业、畜牧兽医、卫生计生等部门检验检测机构的能力建设。积极健全制度，优化流程，提升人员素质，提高检测能力，确保高质量完成每千人4份的抽检考核指标，为监管执法提供科学依据。二要加快推进市食品检验检测中心建设。将其建设成为“省内一流、国内先进”的食品检测实验室，全面提升全市食品检验检测水平和能力。三要积极推进县级食品检验检测机构整合，支持乡镇市场监管所和食用农产品质量安全检验检测机构更新检测仪器，资源共享，不断提升公共服务水平。（责任单位：市食品药品监管局、市农委、市畜牧兽医局、市卫生计生委，阜蒙县政府、彰武县政府）</w:t>
      </w:r>
    </w:p>
    <w:p w14:paraId="6B1AA990">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643" w:firstLineChars="20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b/>
          <w:bCs/>
          <w:i w:val="0"/>
          <w:caps w:val="0"/>
          <w:color w:val="333333"/>
          <w:spacing w:val="0"/>
          <w:sz w:val="32"/>
          <w:szCs w:val="32"/>
          <w:shd w:val="clear" w:fill="FFFFFF"/>
          <w:lang w:val="en-US" w:eastAsia="zh-CN"/>
        </w:rPr>
        <w:t>5．食品快速检验网络建设工程。</w:t>
      </w:r>
      <w:r>
        <w:rPr>
          <w:rFonts w:hint="eastAsia" w:ascii="仿宋_GB2312" w:hAnsi="仿宋_GB2312" w:eastAsia="仿宋_GB2312" w:cs="仿宋_GB2312"/>
          <w:i w:val="0"/>
          <w:caps w:val="0"/>
          <w:color w:val="333333"/>
          <w:spacing w:val="0"/>
          <w:sz w:val="32"/>
          <w:szCs w:val="32"/>
          <w:shd w:val="clear" w:fill="FFFFFF"/>
          <w:lang w:val="en-US" w:eastAsia="zh-CN"/>
        </w:rPr>
        <w:t>食品快速检测是检验检测体系建设的重要组成部分，是及时发现并快速处置问题食品的有力技术支撑。一要提升食用农产品批发市场快检能力。监督指导食用农产品批发（农贸）市场配备符合国家规定的快检设备，配齐检验人员，及时发现和查处问题食用农产品，并实现食用农产品检测数据现场公示、自动上传，便于监管部门和公众监督。二要提升大型商超的快检能力。在全市各大型商超配备符合国家规定的快检设备，配齐检验人员，严格制度规范，积极推进食品电子化追溯系统建设，及时发现和处置食品安全隐患。三要提升基层市场监管所的快检能力。为基层市场监管所配齐快检设备，开展检测技能培训。定期开展便民服务，使之成为监管部门开展宣传的窗口、联系群众的纽带和加强监管的前哨。（责任单位：市食品药品监管局，各县区）</w:t>
      </w:r>
    </w:p>
    <w:p w14:paraId="0DAEBD5E">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643" w:firstLineChars="20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b/>
          <w:bCs/>
          <w:i w:val="0"/>
          <w:caps w:val="0"/>
          <w:color w:val="333333"/>
          <w:spacing w:val="0"/>
          <w:sz w:val="32"/>
          <w:szCs w:val="32"/>
          <w:shd w:val="clear" w:fill="FFFFFF"/>
          <w:lang w:val="en-US" w:eastAsia="zh-CN"/>
        </w:rPr>
        <w:t>6．基层市场监管所规范化建设工程。</w:t>
      </w:r>
      <w:r>
        <w:rPr>
          <w:rFonts w:hint="eastAsia" w:ascii="仿宋_GB2312" w:hAnsi="仿宋_GB2312" w:eastAsia="仿宋_GB2312" w:cs="仿宋_GB2312"/>
          <w:i w:val="0"/>
          <w:caps w:val="0"/>
          <w:color w:val="333333"/>
          <w:spacing w:val="0"/>
          <w:sz w:val="32"/>
          <w:szCs w:val="32"/>
          <w:shd w:val="clear" w:fill="FFFFFF"/>
          <w:lang w:val="en-US" w:eastAsia="zh-CN"/>
        </w:rPr>
        <w:t>按照《食品药品监管总局关于印发全国食品药品监督管理机构执法基本装备配备指导标准的通知》（食药监财〔2014〕204号）和《食品药品监管总局关于印发食品药品监管乡镇（街道）派出机构办公业务用房建设指导意见的通知》（食药监财〔2014〕218号）要求，结合我市实际，建章立制，规范提高，全面提升基层市场监管所制度建设、队伍建设和软硬件建设水平。按照标准，配齐县区、乡镇（街道）监管队伍的办公业务用房、执法车辆及快速检测、执法取证、应急处置、通信交通等执法装备、设施，满足监管工作需要。2017年，在全市范围内评选出第二批至少11个“规范化管理示范所”，并及时总结经验、全面推广。2018年，全部达到规范化建设标准。（责任单位：市食品药品监管局，各县区）</w:t>
      </w:r>
    </w:p>
    <w:p w14:paraId="07462400">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643" w:firstLineChars="20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b/>
          <w:bCs/>
          <w:i w:val="0"/>
          <w:caps w:val="0"/>
          <w:color w:val="333333"/>
          <w:spacing w:val="0"/>
          <w:sz w:val="32"/>
          <w:szCs w:val="32"/>
          <w:shd w:val="clear" w:fill="FFFFFF"/>
          <w:lang w:val="en-US" w:eastAsia="zh-CN"/>
        </w:rPr>
        <w:t>7．食品安全难点项目突破工程。</w:t>
      </w:r>
      <w:r>
        <w:rPr>
          <w:rFonts w:hint="eastAsia" w:ascii="仿宋_GB2312" w:hAnsi="仿宋_GB2312" w:eastAsia="仿宋_GB2312" w:cs="仿宋_GB2312"/>
          <w:i w:val="0"/>
          <w:caps w:val="0"/>
          <w:color w:val="333333"/>
          <w:spacing w:val="0"/>
          <w:sz w:val="32"/>
          <w:szCs w:val="32"/>
          <w:shd w:val="clear" w:fill="FFFFFF"/>
          <w:lang w:val="en-US" w:eastAsia="zh-CN"/>
        </w:rPr>
        <w:t>每年要紧紧围绕群众关心、社会关注的食品安全问题，在各县区开展“难点项目突破工程”。坚持“破难点、补短板、防风险、办实事”的工作原则，以提升人民群众满意度为标准，坚持问题导向，创新工作方法，从食品安全高风险品种或高风险生产经营场所入手，探索食品安全治理新模式、新机制、新举措，集中力量突破难点，全面落实好食品生产经营者食品安全主体责任和监管部门监管责任，要在较短的时间内使广大消费者对食品安全的满意度明显提升。（责任单位：市食品药品监管局，各县区）</w:t>
      </w:r>
    </w:p>
    <w:p w14:paraId="649B5F01">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643" w:firstLineChars="20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b/>
          <w:bCs/>
          <w:i w:val="0"/>
          <w:caps w:val="0"/>
          <w:color w:val="333333"/>
          <w:spacing w:val="0"/>
          <w:sz w:val="32"/>
          <w:szCs w:val="32"/>
          <w:shd w:val="clear" w:fill="FFFFFF"/>
          <w:lang w:val="en-US" w:eastAsia="zh-CN"/>
        </w:rPr>
        <w:t>8．餐厨垃圾收集处置专项整治工程。</w:t>
      </w:r>
      <w:r>
        <w:rPr>
          <w:rFonts w:hint="eastAsia" w:ascii="仿宋_GB2312" w:hAnsi="仿宋_GB2312" w:eastAsia="仿宋_GB2312" w:cs="仿宋_GB2312"/>
          <w:i w:val="0"/>
          <w:caps w:val="0"/>
          <w:color w:val="333333"/>
          <w:spacing w:val="0"/>
          <w:sz w:val="32"/>
          <w:szCs w:val="32"/>
          <w:shd w:val="clear" w:fill="FFFFFF"/>
          <w:lang w:val="en-US" w:eastAsia="zh-CN"/>
        </w:rPr>
        <w:t>各县区政府组织开展餐厨垃圾专项整治行动，严厉打击非法收运处置餐厨垃圾的违法行为。督促餐厨垃圾产生单位按规定与收运单位签订作业合同，向环境卫生管理机构备案，将餐厨垃圾分类存放，严肃查处餐厨垃圾在收集、运输、排放、处置等方面违法违规行为，严厉打击制售地沟油等违法犯罪行为。（责任单位：市综合执法支队、市食品药品监管局、市公安局，各县区）</w:t>
      </w:r>
    </w:p>
    <w:p w14:paraId="43CEA43C">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643" w:firstLineChars="20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b/>
          <w:bCs/>
          <w:i w:val="0"/>
          <w:caps w:val="0"/>
          <w:color w:val="333333"/>
          <w:spacing w:val="0"/>
          <w:sz w:val="32"/>
          <w:szCs w:val="32"/>
          <w:shd w:val="clear" w:fill="FFFFFF"/>
          <w:lang w:val="en-US" w:eastAsia="zh-CN"/>
        </w:rPr>
        <w:t>9．宣传教育和社会共治工程。</w:t>
      </w:r>
      <w:r>
        <w:rPr>
          <w:rFonts w:hint="eastAsia" w:ascii="仿宋_GB2312" w:hAnsi="仿宋_GB2312" w:eastAsia="仿宋_GB2312" w:cs="仿宋_GB2312"/>
          <w:i w:val="0"/>
          <w:caps w:val="0"/>
          <w:color w:val="333333"/>
          <w:spacing w:val="0"/>
          <w:sz w:val="32"/>
          <w:szCs w:val="32"/>
          <w:shd w:val="clear" w:fill="FFFFFF"/>
          <w:lang w:val="en-US" w:eastAsia="zh-CN"/>
        </w:rPr>
        <w:t>在全市组织开展全方位、立体化的科普宣教工作。通过开展科普讲座，开办媒体专栏、开展知识竞赛等形式，使食品安全宣传进社区、进学校、进农村、进企业、进家庭，实现宣传教育全覆盖。在食品生产经营单位开展“诚信自律，守法经营”活动，组织开展“走进示范单位”活动，提高广大市民对食品安全示范城市创建的知晓度、食品安全核心知识的知晓率及对食品安全现状的满意度。（负责单位：市食品药品监管局，各县区）</w:t>
      </w:r>
    </w:p>
    <w:p w14:paraId="1F17DC7B">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643" w:firstLineChars="20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b/>
          <w:bCs/>
          <w:i w:val="0"/>
          <w:caps w:val="0"/>
          <w:color w:val="333333"/>
          <w:spacing w:val="0"/>
          <w:sz w:val="32"/>
          <w:szCs w:val="32"/>
          <w:shd w:val="clear" w:fill="FFFFFF"/>
          <w:lang w:val="en-US" w:eastAsia="zh-CN"/>
        </w:rPr>
        <w:t>10．打击食品安全犯罪专项行动。</w:t>
      </w:r>
      <w:r>
        <w:rPr>
          <w:rFonts w:hint="eastAsia" w:ascii="仿宋_GB2312" w:hAnsi="仿宋_GB2312" w:eastAsia="仿宋_GB2312" w:cs="仿宋_GB2312"/>
          <w:i w:val="0"/>
          <w:caps w:val="0"/>
          <w:color w:val="333333"/>
          <w:spacing w:val="0"/>
          <w:sz w:val="32"/>
          <w:szCs w:val="32"/>
          <w:shd w:val="clear" w:fill="FFFFFF"/>
          <w:lang w:val="en-US" w:eastAsia="zh-CN"/>
        </w:rPr>
        <w:t>本着对食品犯罪“零容忍”的态度，在深入摸清食品犯罪行业性、季节性和区域性规律的基础上，通过行政执法部门和公安侦查部门联合开展专项行动，重点打击一批涉及面广、社会影响大、群众反映强烈等严重危害百姓生命安全和易引起市民恐慌的食品犯罪活动，行政执法部门在日常执法过程中发现的涉嫌犯罪线索要及时移交给公安机关，通过行刑密切配合，利用公安机关食品违法行为适用行政拘留及刑事打击手段，严厉惩治一批制假售假犯罪分子，达到有效震慑食品犯罪行为和遏制食品犯罪案发率的良好社会效果。（负责单位：市公安局、市食品药品监管局、市畜牧兽医局）</w:t>
      </w:r>
    </w:p>
    <w:p w14:paraId="29EB1C0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640" w:firstLineChars="200"/>
        <w:jc w:val="left"/>
        <w:rPr>
          <w:rFonts w:hint="eastAsia" w:ascii="黑体" w:hAnsi="黑体" w:eastAsia="黑体" w:cs="黑体"/>
          <w:i w:val="0"/>
          <w:caps w:val="0"/>
          <w:color w:val="333333"/>
          <w:spacing w:val="0"/>
          <w:sz w:val="32"/>
          <w:szCs w:val="32"/>
          <w:shd w:val="clear" w:fill="FFFFFF"/>
          <w:lang w:val="en-US" w:eastAsia="zh-CN"/>
        </w:rPr>
      </w:pPr>
      <w:r>
        <w:rPr>
          <w:rFonts w:hint="eastAsia" w:ascii="黑体" w:hAnsi="黑体" w:eastAsia="黑体" w:cs="黑体"/>
          <w:i w:val="0"/>
          <w:caps w:val="0"/>
          <w:color w:val="333333"/>
          <w:spacing w:val="0"/>
          <w:sz w:val="32"/>
          <w:szCs w:val="32"/>
          <w:shd w:val="clear" w:fill="FFFFFF"/>
          <w:lang w:val="en-US" w:eastAsia="zh-CN"/>
        </w:rPr>
        <w:t>三、工作步骤</w:t>
      </w:r>
    </w:p>
    <w:p w14:paraId="17A14819">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640" w:firstLineChars="20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val="en-US" w:eastAsia="zh-CN"/>
        </w:rPr>
        <w:t>市政府决定，我市创建国家食品安全示范城市时间从2017年开始，到2019年完成自评，2019年10月向省政府食安委提出初评申请。</w:t>
      </w:r>
    </w:p>
    <w:p w14:paraId="72847B71">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643" w:firstLineChars="20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b/>
          <w:bCs/>
          <w:i w:val="0"/>
          <w:caps w:val="0"/>
          <w:color w:val="333333"/>
          <w:spacing w:val="0"/>
          <w:sz w:val="32"/>
          <w:szCs w:val="32"/>
          <w:shd w:val="clear" w:fill="FFFFFF"/>
          <w:lang w:val="en-US" w:eastAsia="zh-CN"/>
        </w:rPr>
        <w:t>（一）准备阶段（2017年3月至2017年6月）。</w:t>
      </w:r>
      <w:r>
        <w:rPr>
          <w:rFonts w:hint="eastAsia" w:ascii="仿宋_GB2312" w:hAnsi="仿宋_GB2312" w:eastAsia="仿宋_GB2312" w:cs="仿宋_GB2312"/>
          <w:i w:val="0"/>
          <w:caps w:val="0"/>
          <w:color w:val="333333"/>
          <w:spacing w:val="0"/>
          <w:sz w:val="32"/>
          <w:szCs w:val="32"/>
          <w:shd w:val="clear" w:fill="FFFFFF"/>
          <w:lang w:val="en-US" w:eastAsia="zh-CN"/>
        </w:rPr>
        <w:t>市政府制定出台创建工作实施方案，召开会议、研究部署创建工作；各县区、市食安委各成员单位（以下简称成员单位）要按照市政府统一部署，统一思想，加强宣传、明确责任，要根据本方案，结合实际，制定本县区、本部门具体的实施方案和细则，明确任务，落实责任，全面展开创建工作，按时完成年度工作目标。</w:t>
      </w:r>
    </w:p>
    <w:p w14:paraId="02E9C66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643" w:firstLineChars="20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b/>
          <w:bCs/>
          <w:i w:val="0"/>
          <w:caps w:val="0"/>
          <w:color w:val="333333"/>
          <w:spacing w:val="0"/>
          <w:sz w:val="32"/>
          <w:szCs w:val="32"/>
          <w:shd w:val="clear" w:fill="FFFFFF"/>
          <w:lang w:val="en-US" w:eastAsia="zh-CN"/>
        </w:rPr>
        <w:t>（二）组织实施阶段（2017年7月至2019年9月）。</w:t>
      </w:r>
      <w:r>
        <w:rPr>
          <w:rFonts w:hint="eastAsia" w:ascii="仿宋_GB2312" w:hAnsi="仿宋_GB2312" w:eastAsia="仿宋_GB2312" w:cs="仿宋_GB2312"/>
          <w:i w:val="0"/>
          <w:caps w:val="0"/>
          <w:color w:val="333333"/>
          <w:spacing w:val="0"/>
          <w:sz w:val="32"/>
          <w:szCs w:val="32"/>
          <w:shd w:val="clear" w:fill="FFFFFF"/>
          <w:lang w:val="en-US" w:eastAsia="zh-CN"/>
        </w:rPr>
        <w:t xml:space="preserve">到2018年底前，针对工作重点和难点，以及百姓关注问题，建立长效治理机制，探索研究新常态下食品安全治理工作主要脉络，要逐步建立起我市食品安全治理体系，组织实施食品安全重点工程，全面完成各项创建任务。到2019年1月份，进行回头看和抓反复工作，针对存在的薄弱环节，进行再完善，再提高。     </w:t>
      </w:r>
    </w:p>
    <w:p w14:paraId="3B607D37">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643" w:firstLineChars="20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b/>
          <w:bCs/>
          <w:i w:val="0"/>
          <w:caps w:val="0"/>
          <w:color w:val="333333"/>
          <w:spacing w:val="0"/>
          <w:sz w:val="32"/>
          <w:szCs w:val="32"/>
          <w:shd w:val="clear" w:fill="FFFFFF"/>
          <w:lang w:val="en-US" w:eastAsia="zh-CN"/>
        </w:rPr>
        <w:t>（三）考核验收阶段（2019年9月底前）。</w:t>
      </w:r>
      <w:r>
        <w:rPr>
          <w:rFonts w:hint="eastAsia" w:ascii="仿宋_GB2312" w:hAnsi="仿宋_GB2312" w:eastAsia="仿宋_GB2312" w:cs="仿宋_GB2312"/>
          <w:i w:val="0"/>
          <w:caps w:val="0"/>
          <w:color w:val="333333"/>
          <w:spacing w:val="0"/>
          <w:sz w:val="32"/>
          <w:szCs w:val="32"/>
          <w:shd w:val="clear" w:fill="FFFFFF"/>
          <w:lang w:val="en-US" w:eastAsia="zh-CN"/>
        </w:rPr>
        <w:t>各县区、成员单位于2019年9月底前向市食品安全城市创建工作领导小组办公室（以下简称市创建办）报送工作总结、自评结果。市创建办组织对各县区创建工作进行考核，同时将食品安全工作基本标准情况一并纳入考核内容。2019年10月底前，市政府食安办向省政府食安办报送工作总结和自评结果，并申请对我市创建工作进行考核验收。针对考核验收过程中发现的问题，及时跟进、完善，确保创建效果。</w:t>
      </w:r>
    </w:p>
    <w:p w14:paraId="2C70BC7E">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643" w:firstLineChars="20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b/>
          <w:bCs/>
          <w:i w:val="0"/>
          <w:caps w:val="0"/>
          <w:color w:val="333333"/>
          <w:spacing w:val="0"/>
          <w:sz w:val="32"/>
          <w:szCs w:val="32"/>
          <w:shd w:val="clear" w:fill="FFFFFF"/>
          <w:lang w:val="en-US" w:eastAsia="zh-CN"/>
        </w:rPr>
        <w:t>（四）结果运用。</w:t>
      </w:r>
      <w:r>
        <w:rPr>
          <w:rFonts w:hint="eastAsia" w:ascii="仿宋_GB2312" w:hAnsi="仿宋_GB2312" w:eastAsia="仿宋_GB2312" w:cs="仿宋_GB2312"/>
          <w:i w:val="0"/>
          <w:caps w:val="0"/>
          <w:color w:val="333333"/>
          <w:spacing w:val="0"/>
          <w:sz w:val="32"/>
          <w:szCs w:val="32"/>
          <w:shd w:val="clear" w:fill="FFFFFF"/>
          <w:lang w:val="en-US" w:eastAsia="zh-CN"/>
        </w:rPr>
        <w:t>将创建工作成效纳入食品安全工作考核评价的重要内容。市创建办将对各县区和成员单位成效显著的创新机制和举措在全市予以推广。各县区和成员单位可根据实际制定具体奖励办法，对在创建工作中作出突出贡献的单位和人员予以奖励。</w:t>
      </w:r>
    </w:p>
    <w:p w14:paraId="70E4D029">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640" w:firstLineChars="200"/>
        <w:jc w:val="left"/>
        <w:rPr>
          <w:rFonts w:hint="eastAsia" w:ascii="黑体" w:hAnsi="黑体" w:eastAsia="黑体" w:cs="黑体"/>
          <w:i w:val="0"/>
          <w:caps w:val="0"/>
          <w:color w:val="333333"/>
          <w:spacing w:val="0"/>
          <w:sz w:val="32"/>
          <w:szCs w:val="32"/>
          <w:shd w:val="clear" w:fill="FFFFFF"/>
          <w:lang w:val="en-US" w:eastAsia="zh-CN"/>
        </w:rPr>
      </w:pPr>
      <w:r>
        <w:rPr>
          <w:rFonts w:hint="eastAsia" w:ascii="黑体" w:hAnsi="黑体" w:eastAsia="黑体" w:cs="黑体"/>
          <w:i w:val="0"/>
          <w:caps w:val="0"/>
          <w:color w:val="333333"/>
          <w:spacing w:val="0"/>
          <w:sz w:val="32"/>
          <w:szCs w:val="32"/>
          <w:shd w:val="clear" w:fill="FFFFFF"/>
          <w:lang w:val="en-US" w:eastAsia="zh-CN"/>
        </w:rPr>
        <w:t>四、工作要求</w:t>
      </w:r>
    </w:p>
    <w:p w14:paraId="70B557C3">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643" w:firstLineChars="20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b/>
          <w:bCs/>
          <w:i w:val="0"/>
          <w:caps w:val="0"/>
          <w:color w:val="333333"/>
          <w:spacing w:val="0"/>
          <w:sz w:val="32"/>
          <w:szCs w:val="32"/>
          <w:shd w:val="clear" w:fill="FFFFFF"/>
          <w:lang w:val="en-US" w:eastAsia="zh-CN"/>
        </w:rPr>
        <w:t>（一）加强领导，精心部署，确保顶层设计科学高效。</w:t>
      </w:r>
      <w:r>
        <w:rPr>
          <w:rFonts w:hint="eastAsia" w:ascii="仿宋_GB2312" w:hAnsi="仿宋_GB2312" w:eastAsia="仿宋_GB2312" w:cs="仿宋_GB2312"/>
          <w:i w:val="0"/>
          <w:caps w:val="0"/>
          <w:color w:val="333333"/>
          <w:spacing w:val="0"/>
          <w:sz w:val="32"/>
          <w:szCs w:val="32"/>
          <w:shd w:val="clear" w:fill="FFFFFF"/>
          <w:lang w:val="en-US" w:eastAsia="zh-CN"/>
        </w:rPr>
        <w:t>市政府成立食品安全示范城市创建工作领导小组，统一部署和领导创建工作，市创建办负责创建工作综合协调、督导检查等工作。各县区要参照市创建工作组织架构成立相应领导机构，抓好工作部署和落实。相关成员单位要成立工作组或指定专（兼）职人员负责创建工作，推进多层次、全方位创建工作。</w:t>
      </w:r>
    </w:p>
    <w:p w14:paraId="0656499F">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643" w:firstLineChars="20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b/>
          <w:bCs/>
          <w:i w:val="0"/>
          <w:caps w:val="0"/>
          <w:color w:val="333333"/>
          <w:spacing w:val="0"/>
          <w:sz w:val="32"/>
          <w:szCs w:val="32"/>
          <w:shd w:val="clear" w:fill="FFFFFF"/>
          <w:lang w:val="en-US" w:eastAsia="zh-CN"/>
        </w:rPr>
        <w:t>（二）落实责任，强化督导，确保各项任务按期完成。</w:t>
      </w:r>
      <w:r>
        <w:rPr>
          <w:rFonts w:hint="eastAsia" w:ascii="仿宋_GB2312" w:hAnsi="仿宋_GB2312" w:eastAsia="仿宋_GB2312" w:cs="仿宋_GB2312"/>
          <w:i w:val="0"/>
          <w:caps w:val="0"/>
          <w:color w:val="333333"/>
          <w:spacing w:val="0"/>
          <w:sz w:val="32"/>
          <w:szCs w:val="32"/>
          <w:shd w:val="clear" w:fill="FFFFFF"/>
          <w:lang w:val="en-US" w:eastAsia="zh-CN"/>
        </w:rPr>
        <w:t>一是建立任务分解机制。各县区及成员单位要根据本方案确定的主要任务和省、市创建工作考核评价标准和任务分解表，出台具体实施方案，建立工作台账，进一步细化2017年至2019年期间创建国家食品安全示范城市主要任务，落实责任，明确工作时限、节点，具体方案报市创建办，作为市政府考核的依据。二是建立高层推进机制。市创建工作领导小组将定期听取各县区及相关单位工作汇报和市创建办检查及督导情况报告。三是建立督导考评机制。创建工作将纳入市政府对各县区及成员单位政府绩效考核和领导干部综合考核评价内容。每年各县区、各成员单位依据本县区、本单位创建工作方案进行自评，市创建办于每年的第三季度末，组织对各县区、各成员单位创建工作开展情况进行评估，并将结果及时反馈市政府。四是建立信息报送机制。各县区及成员单位每月要向市创建办报送工作开展情况。</w:t>
      </w:r>
    </w:p>
    <w:p w14:paraId="16CC296F">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643" w:firstLineChars="20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b/>
          <w:bCs/>
          <w:i w:val="0"/>
          <w:caps w:val="0"/>
          <w:color w:val="333333"/>
          <w:spacing w:val="0"/>
          <w:sz w:val="32"/>
          <w:szCs w:val="32"/>
          <w:shd w:val="clear" w:fill="FFFFFF"/>
          <w:lang w:val="en-US" w:eastAsia="zh-CN"/>
        </w:rPr>
        <w:t>（三）广泛宣传，科学评价，确保共治格局全面形成。</w:t>
      </w:r>
      <w:r>
        <w:rPr>
          <w:rFonts w:hint="eastAsia" w:ascii="仿宋_GB2312" w:hAnsi="仿宋_GB2312" w:eastAsia="仿宋_GB2312" w:cs="仿宋_GB2312"/>
          <w:i w:val="0"/>
          <w:caps w:val="0"/>
          <w:color w:val="333333"/>
          <w:spacing w:val="0"/>
          <w:sz w:val="32"/>
          <w:szCs w:val="32"/>
          <w:shd w:val="clear" w:fill="FFFFFF"/>
          <w:lang w:val="en-US" w:eastAsia="zh-CN"/>
        </w:rPr>
        <w:t>各县区、各部门要结合实际和特点，制定贴近百姓、贴近任务、贴近实效的宣传方案，广泛增进社会了解、凝聚社会共识，形成全市各界和广大群众支持创建、积极参与创建的良好氛围。适时委托社会第三方机构开展群众满意度调查，要做好与群众的互动和交流，准确掌握本地食品安全工作社会认可和群众满意情况，及时有针对性地做好宣传引导工作。</w:t>
      </w:r>
    </w:p>
    <w:p w14:paraId="32A9976F">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643" w:firstLineChars="20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b/>
          <w:bCs/>
          <w:i w:val="0"/>
          <w:caps w:val="0"/>
          <w:color w:val="333333"/>
          <w:spacing w:val="0"/>
          <w:sz w:val="32"/>
          <w:szCs w:val="32"/>
          <w:shd w:val="clear" w:fill="FFFFFF"/>
          <w:lang w:val="en-US" w:eastAsia="zh-CN"/>
        </w:rPr>
        <w:t>（四）严肃纪律，接受监督，确保创建结果真实可信。</w:t>
      </w:r>
      <w:r>
        <w:rPr>
          <w:rFonts w:hint="eastAsia" w:ascii="仿宋_GB2312" w:hAnsi="仿宋_GB2312" w:eastAsia="仿宋_GB2312" w:cs="仿宋_GB2312"/>
          <w:i w:val="0"/>
          <w:caps w:val="0"/>
          <w:color w:val="333333"/>
          <w:spacing w:val="0"/>
          <w:sz w:val="32"/>
          <w:szCs w:val="32"/>
          <w:shd w:val="clear" w:fill="FFFFFF"/>
          <w:lang w:val="en-US" w:eastAsia="zh-CN"/>
        </w:rPr>
        <w:t>要严格规范创建活动管理，严禁弄虚作假，严禁违规操作，严禁以任何形式干扰考核评价工作。要做到依法依纪、节俭高效，杜绝铺张浪费，防止借创建之名搞形象工程，自觉接受社会和群众监督，确保创建活动客观公正、创建结果有效可信。</w:t>
      </w:r>
    </w:p>
    <w:p w14:paraId="350FD1E5">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640" w:firstLineChars="20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val="en-US" w:eastAsia="zh-CN"/>
        </w:rPr>
        <w:t>附件：1．阜新市食品安全示范城市创建工作领导小组名单</w:t>
      </w:r>
    </w:p>
    <w:p w14:paraId="6B8925A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val="en-US" w:eastAsia="zh-CN"/>
        </w:rPr>
        <w:t xml:space="preserve">          2．阜新市食品安全示范城市创建工作考核评价标准和工作任务分解表（试行）  </w:t>
      </w:r>
    </w:p>
    <w:p w14:paraId="5D675EA5">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left"/>
        <w:rPr>
          <w:rFonts w:hint="eastAsia" w:ascii="仿宋_GB2312" w:hAnsi="仿宋_GB2312" w:eastAsia="仿宋_GB2312" w:cs="仿宋_GB2312"/>
          <w:i w:val="0"/>
          <w:caps w:val="0"/>
          <w:color w:val="333333"/>
          <w:spacing w:val="0"/>
          <w:sz w:val="32"/>
          <w:szCs w:val="32"/>
          <w:shd w:val="clear" w:fill="FFFFFF"/>
          <w:lang w:val="en-US" w:eastAsia="zh-CN"/>
        </w:rPr>
      </w:pPr>
    </w:p>
    <w:p w14:paraId="40B38C2C">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val="en-US" w:eastAsia="zh-CN"/>
        </w:rPr>
        <w:t xml:space="preserve"> </w:t>
      </w:r>
    </w:p>
    <w:p w14:paraId="5F88716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left"/>
        <w:rPr>
          <w:rFonts w:hint="eastAsia" w:ascii="仿宋_GB2312" w:hAnsi="仿宋_GB2312" w:eastAsia="仿宋_GB2312" w:cs="仿宋_GB2312"/>
          <w:i w:val="0"/>
          <w:caps w:val="0"/>
          <w:color w:val="333333"/>
          <w:spacing w:val="0"/>
          <w:sz w:val="32"/>
          <w:szCs w:val="32"/>
          <w:shd w:val="clear" w:fill="FFFFFF"/>
          <w:lang w:val="en-US" w:eastAsia="zh-CN"/>
        </w:rPr>
      </w:pPr>
    </w:p>
    <w:p w14:paraId="78F8C49E">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val="en-US" w:eastAsia="zh-CN"/>
        </w:rPr>
        <w:t>　　</w:t>
      </w:r>
    </w:p>
    <w:p w14:paraId="38199F3B">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left"/>
        <w:rPr>
          <w:rFonts w:hint="eastAsia" w:ascii="仿宋_GB2312" w:hAnsi="仿宋_GB2312" w:eastAsia="仿宋_GB2312" w:cs="仿宋_GB2312"/>
          <w:i w:val="0"/>
          <w:caps w:val="0"/>
          <w:color w:val="333333"/>
          <w:spacing w:val="0"/>
          <w:sz w:val="32"/>
          <w:szCs w:val="32"/>
          <w:shd w:val="clear" w:fill="FFFFFF"/>
          <w:lang w:val="en-US" w:eastAsia="zh-CN"/>
        </w:rPr>
      </w:pPr>
    </w:p>
    <w:p w14:paraId="788D80C9">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640" w:firstLineChars="20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val="en-US" w:eastAsia="zh-CN"/>
        </w:rPr>
        <w:t xml:space="preserve">附件1               </w:t>
      </w:r>
    </w:p>
    <w:p w14:paraId="34B77074">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left"/>
        <w:rPr>
          <w:rFonts w:hint="eastAsia" w:ascii="仿宋_GB2312" w:hAnsi="仿宋_GB2312" w:eastAsia="仿宋_GB2312" w:cs="仿宋_GB2312"/>
          <w:i w:val="0"/>
          <w:caps w:val="0"/>
          <w:color w:val="333333"/>
          <w:spacing w:val="0"/>
          <w:sz w:val="32"/>
          <w:szCs w:val="32"/>
          <w:shd w:val="clear" w:fill="FFFFFF"/>
          <w:lang w:val="en-US" w:eastAsia="zh-CN"/>
        </w:rPr>
      </w:pPr>
    </w:p>
    <w:p w14:paraId="02C0051A">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center"/>
        <w:rPr>
          <w:rFonts w:hint="eastAsia" w:ascii="黑体" w:hAnsi="黑体" w:eastAsia="黑体" w:cs="黑体"/>
          <w:i w:val="0"/>
          <w:caps w:val="0"/>
          <w:color w:val="333333"/>
          <w:spacing w:val="0"/>
          <w:sz w:val="32"/>
          <w:szCs w:val="32"/>
          <w:shd w:val="clear" w:fill="FFFFFF"/>
          <w:lang w:val="en-US" w:eastAsia="zh-CN"/>
        </w:rPr>
      </w:pPr>
      <w:r>
        <w:rPr>
          <w:rFonts w:hint="eastAsia" w:ascii="黑体" w:hAnsi="黑体" w:eastAsia="黑体" w:cs="黑体"/>
          <w:i w:val="0"/>
          <w:caps w:val="0"/>
          <w:color w:val="333333"/>
          <w:spacing w:val="0"/>
          <w:sz w:val="32"/>
          <w:szCs w:val="32"/>
          <w:shd w:val="clear" w:fill="FFFFFF"/>
          <w:lang w:val="en-US" w:eastAsia="zh-CN"/>
        </w:rPr>
        <w:t>阜新市食品安全示范城市</w:t>
      </w:r>
    </w:p>
    <w:p w14:paraId="2CA17343">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center"/>
        <w:rPr>
          <w:rFonts w:hint="eastAsia" w:ascii="黑体" w:hAnsi="黑体" w:eastAsia="黑体" w:cs="黑体"/>
          <w:i w:val="0"/>
          <w:caps w:val="0"/>
          <w:color w:val="333333"/>
          <w:spacing w:val="0"/>
          <w:sz w:val="32"/>
          <w:szCs w:val="32"/>
          <w:shd w:val="clear" w:fill="FFFFFF"/>
          <w:lang w:val="en-US" w:eastAsia="zh-CN"/>
        </w:rPr>
      </w:pPr>
      <w:r>
        <w:rPr>
          <w:rFonts w:hint="eastAsia" w:ascii="黑体" w:hAnsi="黑体" w:eastAsia="黑体" w:cs="黑体"/>
          <w:i w:val="0"/>
          <w:caps w:val="0"/>
          <w:color w:val="333333"/>
          <w:spacing w:val="0"/>
          <w:sz w:val="32"/>
          <w:szCs w:val="32"/>
          <w:shd w:val="clear" w:fill="FFFFFF"/>
          <w:lang w:val="en-US" w:eastAsia="zh-CN"/>
        </w:rPr>
        <w:t>创建工作领导小组名单</w:t>
      </w:r>
    </w:p>
    <w:p w14:paraId="7B9D564A">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left"/>
        <w:rPr>
          <w:rFonts w:hint="eastAsia" w:ascii="仿宋_GB2312" w:hAnsi="仿宋_GB2312" w:eastAsia="仿宋_GB2312" w:cs="仿宋_GB2312"/>
          <w:i w:val="0"/>
          <w:caps w:val="0"/>
          <w:color w:val="333333"/>
          <w:spacing w:val="0"/>
          <w:sz w:val="32"/>
          <w:szCs w:val="32"/>
          <w:shd w:val="clear" w:fill="FFFFFF"/>
          <w:lang w:val="en-US" w:eastAsia="zh-CN"/>
        </w:rPr>
      </w:pPr>
    </w:p>
    <w:p w14:paraId="01FC839C">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640" w:firstLineChars="20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val="en-US" w:eastAsia="zh-CN"/>
        </w:rPr>
        <w:t>组 长 ：甄 杰     市长</w:t>
      </w:r>
    </w:p>
    <w:p w14:paraId="4B71F88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640" w:firstLineChars="20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val="en-US" w:eastAsia="zh-CN"/>
        </w:rPr>
        <w:t xml:space="preserve">副组长：张成中    常务副市长        </w:t>
      </w:r>
    </w:p>
    <w:p w14:paraId="663E115E">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640" w:firstLineChars="20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val="en-US" w:eastAsia="zh-CN"/>
        </w:rPr>
        <w:t xml:space="preserve">        陶桂芳    副市长</w:t>
      </w:r>
    </w:p>
    <w:p w14:paraId="2F71A7DF">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640" w:firstLineChars="20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val="en-US" w:eastAsia="zh-CN"/>
        </w:rPr>
        <w:t>成 员 ：王明君    市政府副秘书长</w:t>
      </w:r>
    </w:p>
    <w:p w14:paraId="6FA00FE0">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1920" w:firstLineChars="60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val="en-US" w:eastAsia="zh-CN"/>
        </w:rPr>
        <w:t>孙 瑶     市委宣传部常务副部长</w:t>
      </w:r>
    </w:p>
    <w:p w14:paraId="0D1475E8">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1920" w:firstLineChars="60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val="en-US" w:eastAsia="zh-CN"/>
        </w:rPr>
        <w:t>董彦超    市编委办主任</w:t>
      </w:r>
    </w:p>
    <w:p w14:paraId="543B70C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1920" w:firstLineChars="60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val="en-US" w:eastAsia="zh-CN"/>
        </w:rPr>
        <w:t>陈志宏    市发展改革委主任</w:t>
      </w:r>
    </w:p>
    <w:p w14:paraId="20D74ACB">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1920" w:firstLineChars="60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val="en-US" w:eastAsia="zh-CN"/>
        </w:rPr>
        <w:t>海景春    市教育局局长</w:t>
      </w:r>
    </w:p>
    <w:p w14:paraId="0B82F40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1920" w:firstLineChars="60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val="en-US" w:eastAsia="zh-CN"/>
        </w:rPr>
        <w:t>秦宪章    市公安局副局长</w:t>
      </w:r>
    </w:p>
    <w:p w14:paraId="799D868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1920" w:firstLineChars="60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val="en-US" w:eastAsia="zh-CN"/>
        </w:rPr>
        <w:t>韩学明    市财政局局长</w:t>
      </w:r>
    </w:p>
    <w:p w14:paraId="47362C2B">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1920" w:firstLineChars="60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val="en-US" w:eastAsia="zh-CN"/>
        </w:rPr>
        <w:t>白 锋     市综合执法支队支队长</w:t>
      </w:r>
    </w:p>
    <w:p w14:paraId="58DA7E2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1920" w:firstLineChars="60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val="en-US" w:eastAsia="zh-CN"/>
        </w:rPr>
        <w:t>王 城     市农委主任</w:t>
      </w:r>
    </w:p>
    <w:p w14:paraId="157DA15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1920" w:firstLineChars="60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val="en-US" w:eastAsia="zh-CN"/>
        </w:rPr>
        <w:t>张荣文    市水利局局长</w:t>
      </w:r>
    </w:p>
    <w:p w14:paraId="681D0AE8">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1920" w:firstLineChars="60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val="en-US" w:eastAsia="zh-CN"/>
        </w:rPr>
        <w:t>张成勉    市卫生计生委主任</w:t>
      </w:r>
    </w:p>
    <w:p w14:paraId="2F255467">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1920" w:firstLineChars="60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val="en-US" w:eastAsia="zh-CN"/>
        </w:rPr>
        <w:t>张立军    市畜牧兽医局局长</w:t>
      </w:r>
    </w:p>
    <w:p w14:paraId="2DA53A00">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1920" w:firstLineChars="60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val="en-US" w:eastAsia="zh-CN"/>
        </w:rPr>
        <w:t>赵富荣    市食品药品监管局局长</w:t>
      </w:r>
    </w:p>
    <w:p w14:paraId="58ECF5F4">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val="en-US" w:eastAsia="zh-CN"/>
        </w:rPr>
        <w:t xml:space="preserve">            柳 军     阜新出入境检验检疫局局长</w:t>
      </w:r>
    </w:p>
    <w:p w14:paraId="1DA06A43">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640" w:firstLineChars="200"/>
        <w:jc w:val="left"/>
        <w:rPr>
          <w:rFonts w:hint="eastAsia" w:ascii="仿宋_GB2312" w:hAnsi="仿宋_GB2312" w:eastAsia="仿宋_GB2312" w:cs="仿宋_GB2312"/>
          <w:i w:val="0"/>
          <w:caps w:val="0"/>
          <w:color w:val="333333"/>
          <w:spacing w:val="0"/>
          <w:sz w:val="32"/>
          <w:szCs w:val="32"/>
          <w:shd w:val="clear" w:fill="FFFFFF"/>
          <w:lang w:val="en-US" w:eastAsia="zh-CN"/>
        </w:rPr>
      </w:pPr>
      <w:r>
        <w:rPr>
          <w:rFonts w:hint="eastAsia" w:ascii="仿宋_GB2312" w:hAnsi="仿宋_GB2312" w:eastAsia="仿宋_GB2312" w:cs="仿宋_GB2312"/>
          <w:i w:val="0"/>
          <w:caps w:val="0"/>
          <w:color w:val="333333"/>
          <w:spacing w:val="0"/>
          <w:sz w:val="32"/>
          <w:szCs w:val="32"/>
          <w:shd w:val="clear" w:fill="FFFFFF"/>
          <w:lang w:val="en-US" w:eastAsia="zh-CN"/>
        </w:rPr>
        <w:t>领导小组下设办公室（市创建办），办公室设在市政府食安办，市政府食安办主任赵富荣兼任办公室主任。</w:t>
      </w:r>
    </w:p>
    <w:p w14:paraId="6AF6F8A1">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left"/>
        <w:rPr>
          <w:rFonts w:hint="eastAsia" w:ascii="仿宋_GB2312" w:hAnsi="仿宋_GB2312" w:eastAsia="仿宋_GB2312" w:cs="仿宋_GB2312"/>
          <w:i w:val="0"/>
          <w:caps w:val="0"/>
          <w:color w:val="333333"/>
          <w:spacing w:val="0"/>
          <w:sz w:val="32"/>
          <w:szCs w:val="32"/>
          <w:shd w:val="clear" w:fill="FFFFFF"/>
          <w:lang w:val="en-US" w:eastAsia="zh-CN"/>
        </w:rPr>
      </w:pPr>
    </w:p>
    <w:p w14:paraId="6602C374">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0"/>
        <w:jc w:val="left"/>
        <w:rPr>
          <w:rFonts w:hint="eastAsia" w:ascii="仿宋_GB2312" w:hAnsi="仿宋_GB2312" w:eastAsia="仿宋_GB2312" w:cs="仿宋_GB2312"/>
          <w:i w:val="0"/>
          <w:iCs w:val="0"/>
          <w:caps w:val="0"/>
          <w:color w:val="000000"/>
          <w:spacing w:val="0"/>
          <w:sz w:val="31"/>
          <w:szCs w:val="31"/>
          <w:u w:val="none"/>
          <w:shd w:val="clear" w:fill="FFFFFF"/>
        </w:rPr>
      </w:pPr>
      <w:r>
        <w:rPr>
          <w:rFonts w:hint="eastAsia" w:ascii="仿宋_GB2312" w:hAnsi="仿宋_GB2312" w:eastAsia="仿宋_GB2312" w:cs="仿宋_GB2312"/>
          <w:i w:val="0"/>
          <w:iCs w:val="0"/>
          <w:caps w:val="0"/>
          <w:color w:val="000000"/>
          <w:spacing w:val="0"/>
          <w:sz w:val="31"/>
          <w:szCs w:val="31"/>
          <w:u w:val="none"/>
          <w:shd w:val="clear" w:fill="FFFFFF"/>
        </w:rPr>
        <w:t>　　</w:t>
      </w:r>
    </w:p>
    <w:p w14:paraId="319B59F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0"/>
        <w:jc w:val="left"/>
        <w:rPr>
          <w:rFonts w:hint="eastAsia" w:ascii="仿宋_GB2312" w:hAnsi="仿宋_GB2312" w:eastAsia="仿宋_GB2312" w:cs="仿宋_GB2312"/>
          <w:i w:val="0"/>
          <w:iCs w:val="0"/>
          <w:caps w:val="0"/>
          <w:color w:val="000000"/>
          <w:spacing w:val="0"/>
          <w:sz w:val="31"/>
          <w:szCs w:val="31"/>
          <w:u w:val="none"/>
          <w:shd w:val="clear" w:fill="FFFFFF"/>
        </w:rPr>
      </w:pPr>
    </w:p>
    <w:p w14:paraId="24CF9034">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0"/>
        <w:jc w:val="left"/>
        <w:rPr>
          <w:rFonts w:hint="eastAsia" w:ascii="仿宋_GB2312" w:hAnsi="仿宋_GB2312" w:eastAsia="仿宋_GB2312" w:cs="仿宋_GB2312"/>
          <w:i w:val="0"/>
          <w:iCs w:val="0"/>
          <w:caps w:val="0"/>
          <w:color w:val="000000"/>
          <w:spacing w:val="0"/>
          <w:sz w:val="31"/>
          <w:szCs w:val="31"/>
          <w:u w:val="none"/>
          <w:shd w:val="clear" w:fill="FFFFFF"/>
        </w:rPr>
      </w:pPr>
    </w:p>
    <w:p w14:paraId="65FA4873">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0"/>
        <w:jc w:val="left"/>
        <w:rPr>
          <w:rFonts w:hint="eastAsia" w:ascii="仿宋_GB2312" w:hAnsi="仿宋_GB2312" w:eastAsia="仿宋_GB2312" w:cs="仿宋_GB2312"/>
          <w:i w:val="0"/>
          <w:iCs w:val="0"/>
          <w:caps w:val="0"/>
          <w:color w:val="000000"/>
          <w:spacing w:val="0"/>
          <w:sz w:val="31"/>
          <w:szCs w:val="31"/>
          <w:u w:val="none"/>
          <w:shd w:val="clear" w:fill="FFFFFF"/>
        </w:rPr>
      </w:pPr>
    </w:p>
    <w:p w14:paraId="114F8CD4">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0"/>
        <w:jc w:val="left"/>
        <w:rPr>
          <w:rFonts w:hint="eastAsia" w:ascii="仿宋_GB2312" w:hAnsi="仿宋_GB2312" w:eastAsia="仿宋_GB2312" w:cs="仿宋_GB2312"/>
          <w:i w:val="0"/>
          <w:iCs w:val="0"/>
          <w:caps w:val="0"/>
          <w:color w:val="000000"/>
          <w:spacing w:val="0"/>
          <w:sz w:val="31"/>
          <w:szCs w:val="31"/>
          <w:u w:val="none"/>
          <w:shd w:val="clear" w:fill="FFFFFF"/>
        </w:rPr>
      </w:pPr>
    </w:p>
    <w:p w14:paraId="36B2D150">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0"/>
        <w:jc w:val="left"/>
        <w:rPr>
          <w:rFonts w:hint="eastAsia" w:ascii="仿宋_GB2312" w:hAnsi="仿宋_GB2312" w:eastAsia="仿宋_GB2312" w:cs="仿宋_GB2312"/>
          <w:i w:val="0"/>
          <w:iCs w:val="0"/>
          <w:caps w:val="0"/>
          <w:color w:val="000000"/>
          <w:spacing w:val="0"/>
          <w:sz w:val="31"/>
          <w:szCs w:val="31"/>
          <w:u w:val="none"/>
          <w:shd w:val="clear" w:fill="FFFFFF"/>
        </w:rPr>
      </w:pPr>
    </w:p>
    <w:p w14:paraId="2E80748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0"/>
        <w:jc w:val="left"/>
        <w:rPr>
          <w:rFonts w:hint="eastAsia" w:ascii="仿宋_GB2312" w:hAnsi="仿宋_GB2312" w:eastAsia="仿宋_GB2312" w:cs="仿宋_GB2312"/>
          <w:i w:val="0"/>
          <w:iCs w:val="0"/>
          <w:caps w:val="0"/>
          <w:color w:val="000000"/>
          <w:spacing w:val="0"/>
          <w:sz w:val="31"/>
          <w:szCs w:val="31"/>
          <w:u w:val="none"/>
          <w:shd w:val="clear" w:fill="FFFFFF"/>
        </w:rPr>
      </w:pPr>
    </w:p>
    <w:p w14:paraId="2411D2D1">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0"/>
        <w:jc w:val="left"/>
        <w:rPr>
          <w:rFonts w:hint="eastAsia" w:ascii="仿宋_GB2312" w:hAnsi="仿宋_GB2312" w:eastAsia="仿宋_GB2312" w:cs="仿宋_GB2312"/>
          <w:i w:val="0"/>
          <w:iCs w:val="0"/>
          <w:caps w:val="0"/>
          <w:color w:val="000000"/>
          <w:spacing w:val="0"/>
          <w:sz w:val="31"/>
          <w:szCs w:val="31"/>
          <w:u w:val="none"/>
          <w:shd w:val="clear" w:fill="FFFFFF"/>
        </w:rPr>
      </w:pPr>
    </w:p>
    <w:p w14:paraId="736CC045">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0"/>
        <w:jc w:val="left"/>
        <w:rPr>
          <w:rFonts w:hint="eastAsia" w:ascii="仿宋_GB2312" w:hAnsi="仿宋_GB2312" w:eastAsia="仿宋_GB2312" w:cs="仿宋_GB2312"/>
          <w:i w:val="0"/>
          <w:iCs w:val="0"/>
          <w:caps w:val="0"/>
          <w:color w:val="000000"/>
          <w:spacing w:val="0"/>
          <w:sz w:val="31"/>
          <w:szCs w:val="31"/>
          <w:u w:val="none"/>
          <w:shd w:val="clear" w:fill="FFFFFF"/>
        </w:rPr>
      </w:pPr>
    </w:p>
    <w:p w14:paraId="57631C40">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0"/>
        <w:jc w:val="left"/>
        <w:rPr>
          <w:rFonts w:hint="eastAsia" w:ascii="仿宋_GB2312" w:hAnsi="仿宋_GB2312" w:eastAsia="仿宋_GB2312" w:cs="仿宋_GB2312"/>
          <w:i w:val="0"/>
          <w:iCs w:val="0"/>
          <w:caps w:val="0"/>
          <w:color w:val="000000"/>
          <w:spacing w:val="0"/>
          <w:sz w:val="31"/>
          <w:szCs w:val="31"/>
          <w:u w:val="none"/>
          <w:shd w:val="clear" w:fill="FFFFFF"/>
        </w:rPr>
      </w:pPr>
    </w:p>
    <w:p w14:paraId="79BE9118">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0"/>
        <w:jc w:val="left"/>
        <w:rPr>
          <w:rFonts w:hint="eastAsia" w:ascii="仿宋_GB2312" w:hAnsi="仿宋_GB2312" w:eastAsia="仿宋_GB2312" w:cs="仿宋_GB2312"/>
          <w:i w:val="0"/>
          <w:iCs w:val="0"/>
          <w:caps w:val="0"/>
          <w:color w:val="000000"/>
          <w:spacing w:val="0"/>
          <w:sz w:val="31"/>
          <w:szCs w:val="31"/>
          <w:u w:val="none"/>
          <w:shd w:val="clear" w:fill="FFFFFF"/>
        </w:rPr>
      </w:pPr>
    </w:p>
    <w:p w14:paraId="190D0853">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0"/>
        <w:jc w:val="left"/>
        <w:rPr>
          <w:rFonts w:hint="eastAsia" w:ascii="仿宋_GB2312" w:hAnsi="仿宋_GB2312" w:eastAsia="仿宋_GB2312" w:cs="仿宋_GB2312"/>
          <w:i w:val="0"/>
          <w:iCs w:val="0"/>
          <w:caps w:val="0"/>
          <w:color w:val="000000"/>
          <w:spacing w:val="0"/>
          <w:sz w:val="31"/>
          <w:szCs w:val="31"/>
          <w:u w:val="none"/>
          <w:shd w:val="clear" w:fill="FFFFFF"/>
        </w:rPr>
      </w:pPr>
    </w:p>
    <w:p w14:paraId="794F4013">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0"/>
        <w:jc w:val="left"/>
        <w:rPr>
          <w:rFonts w:hint="eastAsia" w:ascii="仿宋_GB2312" w:hAnsi="仿宋_GB2312" w:eastAsia="仿宋_GB2312" w:cs="仿宋_GB2312"/>
          <w:i w:val="0"/>
          <w:iCs w:val="0"/>
          <w:caps w:val="0"/>
          <w:color w:val="000000"/>
          <w:spacing w:val="0"/>
          <w:sz w:val="31"/>
          <w:szCs w:val="31"/>
          <w:u w:val="none"/>
          <w:shd w:val="clear" w:fill="FFFFFF"/>
        </w:rPr>
      </w:pPr>
    </w:p>
    <w:p w14:paraId="38826ADA">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620" w:firstLineChars="200"/>
        <w:jc w:val="left"/>
        <w:rPr>
          <w:rFonts w:hint="eastAsia" w:ascii="仿宋_GB2312" w:hAnsi="仿宋_GB2312" w:eastAsia="仿宋_GB2312" w:cs="仿宋_GB2312"/>
          <w:i w:val="0"/>
          <w:iCs w:val="0"/>
          <w:caps w:val="0"/>
          <w:color w:val="333333"/>
          <w:spacing w:val="0"/>
          <w:sz w:val="24"/>
          <w:szCs w:val="24"/>
        </w:rPr>
      </w:pPr>
      <w:r>
        <w:rPr>
          <w:rFonts w:hint="eastAsia" w:ascii="仿宋_GB2312" w:hAnsi="仿宋_GB2312" w:eastAsia="仿宋_GB2312" w:cs="仿宋_GB2312"/>
          <w:i w:val="0"/>
          <w:iCs w:val="0"/>
          <w:caps w:val="0"/>
          <w:color w:val="000000"/>
          <w:spacing w:val="0"/>
          <w:sz w:val="31"/>
          <w:szCs w:val="31"/>
          <w:u w:val="none"/>
          <w:shd w:val="clear" w:fill="FFFFFF"/>
        </w:rPr>
        <w:t>附件2</w:t>
      </w:r>
    </w:p>
    <w:p w14:paraId="1818A831">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0"/>
        <w:jc w:val="center"/>
        <w:rPr>
          <w:rFonts w:hint="eastAsia" w:ascii="宋体" w:hAnsi="宋体" w:eastAsia="宋体" w:cs="宋体"/>
          <w:i w:val="0"/>
          <w:iCs w:val="0"/>
          <w:caps w:val="0"/>
          <w:color w:val="333333"/>
          <w:spacing w:val="0"/>
          <w:sz w:val="43"/>
          <w:szCs w:val="43"/>
          <w:shd w:val="clear" w:fill="FFFFFF"/>
        </w:rPr>
      </w:pPr>
    </w:p>
    <w:p w14:paraId="6C67D1C9">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0"/>
        <w:jc w:val="center"/>
        <w:rPr>
          <w:rFonts w:hint="eastAsia" w:ascii="黑体" w:hAnsi="黑体" w:eastAsia="黑体" w:cs="黑体"/>
          <w:i w:val="0"/>
          <w:iCs w:val="0"/>
          <w:caps w:val="0"/>
          <w:color w:val="333333"/>
          <w:spacing w:val="0"/>
          <w:sz w:val="32"/>
          <w:szCs w:val="32"/>
        </w:rPr>
      </w:pPr>
      <w:r>
        <w:rPr>
          <w:rFonts w:hint="eastAsia" w:ascii="黑体" w:hAnsi="黑体" w:eastAsia="黑体" w:cs="黑体"/>
          <w:i w:val="0"/>
          <w:iCs w:val="0"/>
          <w:caps w:val="0"/>
          <w:color w:val="333333"/>
          <w:spacing w:val="0"/>
          <w:sz w:val="32"/>
          <w:szCs w:val="32"/>
          <w:shd w:val="clear" w:fill="FFFFFF"/>
        </w:rPr>
        <w:t>阜新市食品安全示范城市创建工作</w:t>
      </w:r>
    </w:p>
    <w:p w14:paraId="5AF2D73E">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0"/>
        <w:jc w:val="center"/>
        <w:rPr>
          <w:rFonts w:hint="eastAsia" w:ascii="黑体" w:hAnsi="黑体" w:eastAsia="黑体" w:cs="黑体"/>
          <w:i w:val="0"/>
          <w:iCs w:val="0"/>
          <w:caps w:val="0"/>
          <w:color w:val="333333"/>
          <w:spacing w:val="0"/>
          <w:sz w:val="32"/>
          <w:szCs w:val="32"/>
        </w:rPr>
      </w:pPr>
      <w:r>
        <w:rPr>
          <w:rFonts w:hint="eastAsia" w:ascii="黑体" w:hAnsi="黑体" w:eastAsia="黑体" w:cs="黑体"/>
          <w:i w:val="0"/>
          <w:iCs w:val="0"/>
          <w:caps w:val="0"/>
          <w:color w:val="333333"/>
          <w:spacing w:val="0"/>
          <w:sz w:val="32"/>
          <w:szCs w:val="32"/>
          <w:shd w:val="clear" w:fill="FFFFFF"/>
        </w:rPr>
        <w:t>考核评价标准和工作任务分解表（试行）</w:t>
      </w:r>
    </w:p>
    <w:p w14:paraId="41C5E317">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0"/>
        <w:jc w:val="center"/>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8"/>
          <w:szCs w:val="28"/>
          <w:shd w:val="clear" w:fill="FFFFFF"/>
        </w:rPr>
        <w:t> </w:t>
      </w:r>
    </w:p>
    <w:p w14:paraId="1193685A">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0"/>
        <w:jc w:val="center"/>
        <w:rPr>
          <w:rFonts w:hint="eastAsia" w:ascii="仿宋_GB2312" w:hAnsi="仿宋_GB2312" w:eastAsia="仿宋_GB2312" w:cs="仿宋_GB2312"/>
          <w:i w:val="0"/>
          <w:iCs w:val="0"/>
          <w:caps w:val="0"/>
          <w:color w:val="333333"/>
          <w:spacing w:val="0"/>
          <w:sz w:val="24"/>
          <w:szCs w:val="24"/>
        </w:rPr>
      </w:pPr>
      <w:r>
        <w:rPr>
          <w:rFonts w:hint="eastAsia" w:ascii="仿宋_GB2312" w:hAnsi="仿宋_GB2312" w:eastAsia="仿宋_GB2312" w:cs="仿宋_GB2312"/>
          <w:i w:val="0"/>
          <w:iCs w:val="0"/>
          <w:caps w:val="0"/>
          <w:color w:val="333333"/>
          <w:spacing w:val="0"/>
          <w:sz w:val="28"/>
          <w:szCs w:val="28"/>
          <w:shd w:val="clear" w:fill="FFFFFF"/>
        </w:rPr>
        <w:t>（总分1160分，3项否决指标，10项关键指标420分，22项基本指标580分，5项鼓励指标160分）</w:t>
      </w:r>
    </w:p>
    <w:p w14:paraId="7B85663E">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1"/>
          <w:szCs w:val="21"/>
          <w:shd w:val="clear" w:fill="FFFFFF"/>
        </w:rPr>
        <w:t>一、食品安全状况持续良好</w:t>
      </w:r>
    </w:p>
    <w:tbl>
      <w:tblPr>
        <w:tblStyle w:val="6"/>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15" w:type="dxa"/>
          <w:left w:w="15" w:type="dxa"/>
          <w:bottom w:w="15" w:type="dxa"/>
          <w:right w:w="15" w:type="dxa"/>
        </w:tblCellMar>
      </w:tblPr>
      <w:tblGrid>
        <w:gridCol w:w="1440"/>
        <w:gridCol w:w="465"/>
        <w:gridCol w:w="750"/>
        <w:gridCol w:w="2730"/>
        <w:gridCol w:w="555"/>
        <w:gridCol w:w="1935"/>
        <w:gridCol w:w="585"/>
      </w:tblGrid>
      <w:tr w14:paraId="433947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705" w:hRule="atLeast"/>
        </w:trPr>
        <w:tc>
          <w:tcPr>
            <w:tcW w:w="1185" w:type="dxa"/>
            <w:tcBorders>
              <w:top w:val="single" w:color="000000" w:sz="6" w:space="0"/>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4257581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5"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工作要求</w:t>
            </w:r>
          </w:p>
        </w:tc>
        <w:tc>
          <w:tcPr>
            <w:tcW w:w="465" w:type="dxa"/>
            <w:tcBorders>
              <w:top w:val="single" w:color="000000" w:sz="6" w:space="0"/>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493351D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5"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项目</w:t>
            </w:r>
          </w:p>
          <w:p w14:paraId="00554F0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5"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性质</w:t>
            </w:r>
          </w:p>
        </w:tc>
        <w:tc>
          <w:tcPr>
            <w:tcW w:w="375" w:type="dxa"/>
            <w:tcBorders>
              <w:top w:val="single" w:color="000000" w:sz="6" w:space="0"/>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3639F7F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5"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国标</w:t>
            </w:r>
          </w:p>
          <w:p w14:paraId="10F01D3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5"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项号</w:t>
            </w:r>
          </w:p>
        </w:tc>
        <w:tc>
          <w:tcPr>
            <w:tcW w:w="2730" w:type="dxa"/>
            <w:tcBorders>
              <w:top w:val="single" w:color="000000" w:sz="6" w:space="0"/>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16DC4F3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5"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评价标准</w:t>
            </w:r>
          </w:p>
        </w:tc>
        <w:tc>
          <w:tcPr>
            <w:tcW w:w="555" w:type="dxa"/>
            <w:tcBorders>
              <w:top w:val="single" w:color="000000" w:sz="6" w:space="0"/>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3D8D6F9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5"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评分</w:t>
            </w:r>
          </w:p>
          <w:p w14:paraId="00F7CFD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5"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方法</w:t>
            </w:r>
          </w:p>
        </w:tc>
        <w:tc>
          <w:tcPr>
            <w:tcW w:w="1935" w:type="dxa"/>
            <w:tcBorders>
              <w:top w:val="single" w:color="000000" w:sz="6" w:space="0"/>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7C19DE7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5"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评价方式</w:t>
            </w:r>
          </w:p>
        </w:tc>
        <w:tc>
          <w:tcPr>
            <w:tcW w:w="585" w:type="dxa"/>
            <w:tcBorders>
              <w:top w:val="single" w:color="000000" w:sz="6" w:space="0"/>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1EA8AC0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5"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承检</w:t>
            </w:r>
          </w:p>
          <w:p w14:paraId="0DDF63B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5"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单位</w:t>
            </w:r>
          </w:p>
        </w:tc>
      </w:tr>
      <w:tr w14:paraId="2E2D35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890" w:hRule="atLeast"/>
        </w:trPr>
        <w:tc>
          <w:tcPr>
            <w:tcW w:w="1440" w:type="dxa"/>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3C38706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5"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（一）近三年未发生重大食品安全事故或影响恶劣的食品安全事件</w:t>
            </w:r>
          </w:p>
        </w:tc>
        <w:tc>
          <w:tcPr>
            <w:tcW w:w="46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1D59000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5"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否决</w:t>
            </w:r>
          </w:p>
        </w:tc>
        <w:tc>
          <w:tcPr>
            <w:tcW w:w="37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511DD9D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5"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（一）</w:t>
            </w:r>
          </w:p>
        </w:tc>
        <w:tc>
          <w:tcPr>
            <w:tcW w:w="273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125D410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5"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1.特别重大、重大食品安全事故按照《国家食品安全事故应急预案》规定界定。</w:t>
            </w:r>
          </w:p>
          <w:p w14:paraId="0BCC2CE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5"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2.影响恶劣的食品安全事件，按照社会影响的恶劣程度来界定，如“三鹿奶粉事件”、“瘦肉精事件”、“福喜事件”等事件。</w:t>
            </w:r>
          </w:p>
        </w:tc>
        <w:tc>
          <w:tcPr>
            <w:tcW w:w="55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0A88A20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5"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一票</w:t>
            </w:r>
          </w:p>
          <w:p w14:paraId="494F44E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5"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否决</w:t>
            </w:r>
          </w:p>
        </w:tc>
        <w:tc>
          <w:tcPr>
            <w:tcW w:w="193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488F531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5"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省政府食安办负责提供认定意见；如果近三年发生特别重大、重大食品安全事故，或影响恶劣的食品安全事件，不能被评为国家食品安全示范城市。</w:t>
            </w:r>
          </w:p>
        </w:tc>
        <w:tc>
          <w:tcPr>
            <w:tcW w:w="58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6E339CB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5"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市政府食安办</w:t>
            </w:r>
          </w:p>
        </w:tc>
      </w:tr>
      <w:tr w14:paraId="1072FB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560" w:hRule="atLeast"/>
        </w:trPr>
        <w:tc>
          <w:tcPr>
            <w:tcW w:w="1185" w:type="dxa"/>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591201D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5"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（二）近三年国家食品安全抽样检验显示本地生产的食品安全状况较好</w:t>
            </w:r>
          </w:p>
        </w:tc>
        <w:tc>
          <w:tcPr>
            <w:tcW w:w="43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1862A3B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5"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否决</w:t>
            </w:r>
          </w:p>
        </w:tc>
        <w:tc>
          <w:tcPr>
            <w:tcW w:w="28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691677F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5"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（二）</w:t>
            </w:r>
          </w:p>
        </w:tc>
        <w:tc>
          <w:tcPr>
            <w:tcW w:w="264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02947DA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5"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3.近三年在食药监系统国家级食品安全抽样检验中，平均合格率低于全国平均水平，不能通过食品安全示范城市考核。</w:t>
            </w:r>
          </w:p>
        </w:tc>
        <w:tc>
          <w:tcPr>
            <w:tcW w:w="55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31810BE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5"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一票</w:t>
            </w:r>
          </w:p>
          <w:p w14:paraId="7AB9897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5"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否决</w:t>
            </w:r>
          </w:p>
        </w:tc>
        <w:tc>
          <w:tcPr>
            <w:tcW w:w="193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0B28DF4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5"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查阅省食药局出具的创建城市近三年国家抽检合格率认定意见和全国平均合格率。该项若低于全国平均水平，则创建城市不能被评为国家食品安全示范城市。</w:t>
            </w:r>
          </w:p>
        </w:tc>
        <w:tc>
          <w:tcPr>
            <w:tcW w:w="58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328A0D5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5"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市食药监局</w:t>
            </w:r>
          </w:p>
        </w:tc>
      </w:tr>
      <w:tr w14:paraId="0ED685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680" w:hRule="atLeast"/>
        </w:trPr>
        <w:tc>
          <w:tcPr>
            <w:tcW w:w="1185" w:type="dxa"/>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426327F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5"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（三）当地群众食品安全总体满意度较高</w:t>
            </w:r>
          </w:p>
        </w:tc>
        <w:tc>
          <w:tcPr>
            <w:tcW w:w="43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73C3A06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5"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否决</w:t>
            </w:r>
          </w:p>
        </w:tc>
        <w:tc>
          <w:tcPr>
            <w:tcW w:w="28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68FF09F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5"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（三）</w:t>
            </w:r>
          </w:p>
        </w:tc>
        <w:tc>
          <w:tcPr>
            <w:tcW w:w="264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62AFF4F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5"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4.当地群众对食品安全总体满意度在70%以上。</w:t>
            </w:r>
          </w:p>
        </w:tc>
        <w:tc>
          <w:tcPr>
            <w:tcW w:w="55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20BB81D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5"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一票</w:t>
            </w:r>
          </w:p>
          <w:p w14:paraId="3FAC2EE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5"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否决</w:t>
            </w:r>
          </w:p>
        </w:tc>
        <w:tc>
          <w:tcPr>
            <w:tcW w:w="193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3EF9370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5"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创建工作验收前，创建城市负责委托第三方机构开展食品安全满意度调查；群众总体满意度低于70%，则创建城市不能被评为国家食品安全示范城市；省政府食安办负责对调查机构资质及调查样本量、抽样方法、调查方法、调查问卷、统计方法等是否符合国家规定进行审核。</w:t>
            </w:r>
          </w:p>
        </w:tc>
        <w:tc>
          <w:tcPr>
            <w:tcW w:w="58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4DB995A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5"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市政府</w:t>
            </w:r>
          </w:p>
          <w:p w14:paraId="4970879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5"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食安办</w:t>
            </w:r>
          </w:p>
        </w:tc>
      </w:tr>
    </w:tbl>
    <w:p w14:paraId="37119AF0">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宋体" w:hAnsi="宋体" w:eastAsia="宋体" w:cs="宋体"/>
          <w:i w:val="0"/>
          <w:iCs w:val="0"/>
          <w:caps w:val="0"/>
          <w:color w:val="333333"/>
          <w:spacing w:val="0"/>
          <w:sz w:val="24"/>
          <w:szCs w:val="24"/>
        </w:rPr>
      </w:pPr>
      <w:r>
        <w:rPr>
          <w:rFonts w:hint="default" w:ascii="Times New Roman" w:hAnsi="Times New Roman" w:eastAsia="宋体" w:cs="Times New Roman"/>
          <w:i w:val="0"/>
          <w:iCs w:val="0"/>
          <w:caps w:val="0"/>
          <w:color w:val="333333"/>
          <w:spacing w:val="0"/>
          <w:sz w:val="18"/>
          <w:szCs w:val="18"/>
          <w:shd w:val="clear" w:fill="FFFFFF"/>
        </w:rPr>
        <w:t> </w:t>
      </w:r>
    </w:p>
    <w:p w14:paraId="77F18995">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宋体" w:hAnsi="宋体" w:eastAsia="宋体" w:cs="宋体"/>
          <w:i w:val="0"/>
          <w:iCs w:val="0"/>
          <w:caps w:val="0"/>
          <w:color w:val="333333"/>
          <w:spacing w:val="0"/>
          <w:sz w:val="24"/>
          <w:szCs w:val="24"/>
        </w:rPr>
      </w:pPr>
      <w:r>
        <w:rPr>
          <w:rFonts w:hint="default" w:ascii="Times New Roman" w:hAnsi="Times New Roman" w:eastAsia="宋体" w:cs="Times New Roman"/>
          <w:i w:val="0"/>
          <w:iCs w:val="0"/>
          <w:caps w:val="0"/>
          <w:color w:val="333333"/>
          <w:spacing w:val="0"/>
          <w:sz w:val="18"/>
          <w:szCs w:val="18"/>
          <w:shd w:val="clear" w:fill="FFFFFF"/>
        </w:rPr>
        <w:t> </w:t>
      </w:r>
    </w:p>
    <w:p w14:paraId="597D9C5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宋体" w:hAnsi="宋体" w:eastAsia="宋体" w:cs="宋体"/>
          <w:i w:val="0"/>
          <w:iCs w:val="0"/>
          <w:caps w:val="0"/>
          <w:color w:val="333333"/>
          <w:spacing w:val="0"/>
          <w:sz w:val="24"/>
          <w:szCs w:val="24"/>
        </w:rPr>
      </w:pPr>
      <w:r>
        <w:rPr>
          <w:rFonts w:ascii="黑体" w:hAnsi="宋体" w:eastAsia="黑体" w:cs="黑体"/>
          <w:i w:val="0"/>
          <w:iCs w:val="0"/>
          <w:caps w:val="0"/>
          <w:color w:val="333333"/>
          <w:spacing w:val="0"/>
          <w:sz w:val="21"/>
          <w:szCs w:val="21"/>
          <w:shd w:val="clear" w:fill="FFFFFF"/>
        </w:rPr>
        <w:t>二、</w:t>
      </w:r>
      <w:r>
        <w:rPr>
          <w:rFonts w:hint="default" w:ascii="Times New Roman" w:hAnsi="Times New Roman" w:eastAsia="宋体" w:cs="Times New Roman"/>
          <w:i w:val="0"/>
          <w:iCs w:val="0"/>
          <w:caps w:val="0"/>
          <w:color w:val="333333"/>
          <w:spacing w:val="0"/>
          <w:sz w:val="21"/>
          <w:szCs w:val="21"/>
          <w:shd w:val="clear" w:fill="FFFFFF"/>
        </w:rPr>
        <w:t>“</w:t>
      </w:r>
      <w:r>
        <w:rPr>
          <w:rFonts w:hint="eastAsia" w:ascii="黑体" w:hAnsi="宋体" w:eastAsia="黑体" w:cs="黑体"/>
          <w:i w:val="0"/>
          <w:iCs w:val="0"/>
          <w:caps w:val="0"/>
          <w:color w:val="333333"/>
          <w:spacing w:val="0"/>
          <w:sz w:val="21"/>
          <w:szCs w:val="21"/>
          <w:shd w:val="clear" w:fill="FFFFFF"/>
        </w:rPr>
        <w:t>党政同责</w:t>
      </w:r>
      <w:r>
        <w:rPr>
          <w:rFonts w:hint="default" w:ascii="Times New Roman" w:hAnsi="Times New Roman" w:eastAsia="宋体" w:cs="Times New Roman"/>
          <w:i w:val="0"/>
          <w:iCs w:val="0"/>
          <w:caps w:val="0"/>
          <w:color w:val="333333"/>
          <w:spacing w:val="0"/>
          <w:sz w:val="21"/>
          <w:szCs w:val="21"/>
          <w:shd w:val="clear" w:fill="FFFFFF"/>
        </w:rPr>
        <w:t>”</w:t>
      </w:r>
      <w:r>
        <w:rPr>
          <w:rFonts w:hint="eastAsia" w:ascii="黑体" w:hAnsi="宋体" w:eastAsia="黑体" w:cs="黑体"/>
          <w:i w:val="0"/>
          <w:iCs w:val="0"/>
          <w:caps w:val="0"/>
          <w:color w:val="333333"/>
          <w:spacing w:val="0"/>
          <w:sz w:val="21"/>
          <w:szCs w:val="21"/>
          <w:shd w:val="clear" w:fill="FFFFFF"/>
        </w:rPr>
        <w:t>落实到位（</w:t>
      </w:r>
      <w:r>
        <w:rPr>
          <w:rFonts w:hint="default" w:ascii="Times New Roman" w:hAnsi="Times New Roman" w:eastAsia="宋体" w:cs="Times New Roman"/>
          <w:i w:val="0"/>
          <w:iCs w:val="0"/>
          <w:caps w:val="0"/>
          <w:color w:val="333333"/>
          <w:spacing w:val="0"/>
          <w:sz w:val="21"/>
          <w:szCs w:val="21"/>
          <w:shd w:val="clear" w:fill="FFFFFF"/>
        </w:rPr>
        <w:t>230</w:t>
      </w:r>
      <w:r>
        <w:rPr>
          <w:rFonts w:hint="eastAsia" w:ascii="黑体" w:hAnsi="宋体" w:eastAsia="黑体" w:cs="黑体"/>
          <w:i w:val="0"/>
          <w:iCs w:val="0"/>
          <w:caps w:val="0"/>
          <w:color w:val="333333"/>
          <w:spacing w:val="0"/>
          <w:sz w:val="21"/>
          <w:szCs w:val="21"/>
          <w:shd w:val="clear" w:fill="FFFFFF"/>
        </w:rPr>
        <w:t>分）</w:t>
      </w:r>
    </w:p>
    <w:tbl>
      <w:tblPr>
        <w:tblStyle w:val="6"/>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15" w:type="dxa"/>
          <w:left w:w="15" w:type="dxa"/>
          <w:bottom w:w="15" w:type="dxa"/>
          <w:right w:w="15" w:type="dxa"/>
        </w:tblCellMar>
      </w:tblPr>
      <w:tblGrid>
        <w:gridCol w:w="720"/>
        <w:gridCol w:w="410"/>
        <w:gridCol w:w="755"/>
        <w:gridCol w:w="2045"/>
        <w:gridCol w:w="1343"/>
        <w:gridCol w:w="1859"/>
        <w:gridCol w:w="1893"/>
      </w:tblGrid>
      <w:tr w14:paraId="1FD4DF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c>
          <w:tcPr>
            <w:tcW w:w="90" w:type="dxa"/>
            <w:tcBorders>
              <w:top w:val="single" w:color="000000" w:sz="6" w:space="0"/>
              <w:left w:val="single" w:color="000000" w:sz="6" w:space="0"/>
              <w:bottom w:val="single" w:color="000000" w:sz="6" w:space="0"/>
              <w:right w:val="single" w:color="000000" w:sz="6" w:space="0"/>
            </w:tcBorders>
            <w:shd w:val="clear" w:color="auto" w:fill="FFFFFF"/>
            <w:tcMar>
              <w:top w:w="0" w:type="dxa"/>
              <w:left w:w="90" w:type="dxa"/>
              <w:bottom w:w="0" w:type="dxa"/>
              <w:right w:w="90" w:type="dxa"/>
            </w:tcMar>
            <w:vAlign w:val="center"/>
          </w:tcPr>
          <w:p w14:paraId="06BD19A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工作</w:t>
            </w:r>
          </w:p>
          <w:p w14:paraId="00CC351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要求</w:t>
            </w:r>
          </w:p>
        </w:tc>
        <w:tc>
          <w:tcPr>
            <w:tcW w:w="60" w:type="dxa"/>
            <w:tcBorders>
              <w:top w:val="single" w:color="000000" w:sz="6" w:space="0"/>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2F6D08C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项目性质</w:t>
            </w:r>
          </w:p>
        </w:tc>
        <w:tc>
          <w:tcPr>
            <w:tcW w:w="450" w:type="dxa"/>
            <w:tcBorders>
              <w:top w:val="single" w:color="000000" w:sz="6" w:space="0"/>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02F2C1E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国标</w:t>
            </w:r>
          </w:p>
          <w:p w14:paraId="2DCA46A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项号</w:t>
            </w:r>
          </w:p>
        </w:tc>
        <w:tc>
          <w:tcPr>
            <w:tcW w:w="3450" w:type="dxa"/>
            <w:tcBorders>
              <w:top w:val="single" w:color="000000" w:sz="6" w:space="0"/>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5C9AAF3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评价标准</w:t>
            </w:r>
          </w:p>
        </w:tc>
        <w:tc>
          <w:tcPr>
            <w:tcW w:w="2025" w:type="dxa"/>
            <w:tcBorders>
              <w:top w:val="single" w:color="000000" w:sz="6" w:space="0"/>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337A45C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评分方法</w:t>
            </w:r>
          </w:p>
        </w:tc>
        <w:tc>
          <w:tcPr>
            <w:tcW w:w="3105" w:type="dxa"/>
            <w:tcBorders>
              <w:top w:val="single" w:color="000000" w:sz="6" w:space="0"/>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05F5B33A">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评价方式</w:t>
            </w:r>
          </w:p>
        </w:tc>
        <w:tc>
          <w:tcPr>
            <w:tcW w:w="300" w:type="dxa"/>
            <w:tcBorders>
              <w:top w:val="single" w:color="000000" w:sz="6" w:space="0"/>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3520D1E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承检</w:t>
            </w:r>
          </w:p>
          <w:p w14:paraId="16F74AC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单位</w:t>
            </w:r>
          </w:p>
        </w:tc>
      </w:tr>
      <w:tr w14:paraId="1298E6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825" w:hRule="atLeast"/>
        </w:trPr>
        <w:tc>
          <w:tcPr>
            <w:tcW w:w="90" w:type="dxa"/>
            <w:vMerge w:val="restart"/>
            <w:tcBorders>
              <w:top w:val="nil"/>
              <w:left w:val="single" w:color="000000" w:sz="6" w:space="0"/>
              <w:bottom w:val="single" w:color="000000" w:sz="6" w:space="0"/>
              <w:right w:val="single" w:color="000000" w:sz="6" w:space="0"/>
            </w:tcBorders>
            <w:shd w:val="clear" w:color="auto" w:fill="FFFFFF"/>
            <w:tcMar>
              <w:top w:w="0" w:type="dxa"/>
              <w:left w:w="90" w:type="dxa"/>
              <w:bottom w:w="0" w:type="dxa"/>
              <w:right w:w="90" w:type="dxa"/>
            </w:tcMar>
            <w:vAlign w:val="center"/>
          </w:tcPr>
          <w:p w14:paraId="7876FA3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（四）党委政府高度重视</w:t>
            </w:r>
          </w:p>
        </w:tc>
        <w:tc>
          <w:tcPr>
            <w:tcW w:w="60" w:type="dxa"/>
            <w:vMerge w:val="restart"/>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34491A5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关键</w:t>
            </w:r>
          </w:p>
          <w:p w14:paraId="67F75DB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50分</w:t>
            </w:r>
          </w:p>
        </w:tc>
        <w:tc>
          <w:tcPr>
            <w:tcW w:w="795" w:type="dxa"/>
            <w:vMerge w:val="restart"/>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2920553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（四）</w:t>
            </w:r>
          </w:p>
        </w:tc>
        <w:tc>
          <w:tcPr>
            <w:tcW w:w="2820"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2B82175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5.市委、市政府专题研究食品安全工作每年各不少于2次。</w:t>
            </w:r>
          </w:p>
        </w:tc>
        <w:tc>
          <w:tcPr>
            <w:tcW w:w="2025"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6ACB139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总分4分。各研究2次以上得4分；研究一次得1分；未研究不得分。</w:t>
            </w:r>
          </w:p>
        </w:tc>
        <w:tc>
          <w:tcPr>
            <w:tcW w:w="2985"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16DC209A">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提供市委市政府会议纪要。</w:t>
            </w:r>
          </w:p>
        </w:tc>
        <w:tc>
          <w:tcPr>
            <w:tcW w:w="300"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1DDFE8F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市政府</w:t>
            </w:r>
          </w:p>
          <w:p w14:paraId="2104D83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食安办</w:t>
            </w:r>
          </w:p>
        </w:tc>
      </w:tr>
      <w:tr w14:paraId="1278F7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450" w:hRule="atLeast"/>
        </w:trPr>
        <w:tc>
          <w:tcPr>
            <w:tcW w:w="90" w:type="dxa"/>
            <w:vMerge w:val="continue"/>
            <w:tcBorders>
              <w:top w:val="nil"/>
              <w:left w:val="single" w:color="000000" w:sz="6" w:space="0"/>
              <w:bottom w:val="single" w:color="000000" w:sz="6" w:space="0"/>
              <w:right w:val="single" w:color="000000" w:sz="6" w:space="0"/>
            </w:tcBorders>
            <w:shd w:val="clear" w:color="auto" w:fill="FFFFFF"/>
            <w:tcMar>
              <w:top w:w="0" w:type="dxa"/>
              <w:left w:w="90" w:type="dxa"/>
              <w:bottom w:w="0" w:type="dxa"/>
              <w:right w:w="90" w:type="dxa"/>
            </w:tcMar>
            <w:vAlign w:val="center"/>
          </w:tcPr>
          <w:p w14:paraId="6815CA1A">
            <w:pPr>
              <w:jc w:val="left"/>
              <w:rPr>
                <w:rFonts w:hint="eastAsia" w:ascii="宋体" w:hAnsi="宋体" w:eastAsia="宋体" w:cs="宋体"/>
                <w:i w:val="0"/>
                <w:iCs w:val="0"/>
                <w:caps w:val="0"/>
                <w:color w:val="333333"/>
                <w:spacing w:val="0"/>
                <w:sz w:val="21"/>
                <w:szCs w:val="21"/>
              </w:rPr>
            </w:pPr>
          </w:p>
        </w:tc>
        <w:tc>
          <w:tcPr>
            <w:tcW w:w="60" w:type="dxa"/>
            <w:vMerge w:val="continue"/>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2C39AEB9">
            <w:pPr>
              <w:jc w:val="left"/>
              <w:rPr>
                <w:rFonts w:hint="eastAsia" w:ascii="宋体" w:hAnsi="宋体" w:eastAsia="宋体" w:cs="宋体"/>
                <w:i w:val="0"/>
                <w:iCs w:val="0"/>
                <w:caps w:val="0"/>
                <w:color w:val="333333"/>
                <w:spacing w:val="0"/>
                <w:sz w:val="21"/>
                <w:szCs w:val="21"/>
              </w:rPr>
            </w:pPr>
          </w:p>
        </w:tc>
        <w:tc>
          <w:tcPr>
            <w:tcW w:w="795" w:type="dxa"/>
            <w:vMerge w:val="continue"/>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0537606E">
            <w:pPr>
              <w:jc w:val="left"/>
              <w:rPr>
                <w:rFonts w:hint="eastAsia" w:ascii="宋体" w:hAnsi="宋体" w:eastAsia="宋体" w:cs="宋体"/>
                <w:i w:val="0"/>
                <w:iCs w:val="0"/>
                <w:caps w:val="0"/>
                <w:color w:val="333333"/>
                <w:spacing w:val="0"/>
                <w:sz w:val="21"/>
                <w:szCs w:val="21"/>
              </w:rPr>
            </w:pPr>
          </w:p>
        </w:tc>
        <w:tc>
          <w:tcPr>
            <w:tcW w:w="465"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6FFEED6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6.市政府颁布食品安全“十三五”规划，并制定印发年度食品安全重点工作安排。</w:t>
            </w:r>
          </w:p>
        </w:tc>
        <w:tc>
          <w:tcPr>
            <w:tcW w:w="420"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0BBED98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总分6分。颁布规划得3分；制定印发年度工作安排得3分。</w:t>
            </w:r>
          </w:p>
        </w:tc>
        <w:tc>
          <w:tcPr>
            <w:tcW w:w="585"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1BD4BD4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提供相应文件等原始资料。</w:t>
            </w:r>
          </w:p>
        </w:tc>
        <w:tc>
          <w:tcPr>
            <w:tcW w:w="3105"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26F74C0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市发展</w:t>
            </w:r>
          </w:p>
          <w:p w14:paraId="515D8A0A">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改革委</w:t>
            </w:r>
          </w:p>
        </w:tc>
      </w:tr>
      <w:tr w14:paraId="0DA01D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645" w:hRule="atLeast"/>
        </w:trPr>
        <w:tc>
          <w:tcPr>
            <w:tcW w:w="90" w:type="dxa"/>
            <w:vMerge w:val="continue"/>
            <w:tcBorders>
              <w:top w:val="nil"/>
              <w:left w:val="single" w:color="000000" w:sz="6" w:space="0"/>
              <w:bottom w:val="single" w:color="000000" w:sz="6" w:space="0"/>
              <w:right w:val="single" w:color="000000" w:sz="6" w:space="0"/>
            </w:tcBorders>
            <w:shd w:val="clear" w:color="auto" w:fill="FFFFFF"/>
            <w:tcMar>
              <w:top w:w="0" w:type="dxa"/>
              <w:left w:w="90" w:type="dxa"/>
              <w:bottom w:w="0" w:type="dxa"/>
              <w:right w:w="90" w:type="dxa"/>
            </w:tcMar>
            <w:vAlign w:val="center"/>
          </w:tcPr>
          <w:p w14:paraId="77AF9BDD">
            <w:pPr>
              <w:jc w:val="left"/>
              <w:rPr>
                <w:rFonts w:hint="eastAsia" w:ascii="宋体" w:hAnsi="宋体" w:eastAsia="宋体" w:cs="宋体"/>
                <w:i w:val="0"/>
                <w:iCs w:val="0"/>
                <w:caps w:val="0"/>
                <w:color w:val="333333"/>
                <w:spacing w:val="0"/>
                <w:sz w:val="21"/>
                <w:szCs w:val="21"/>
              </w:rPr>
            </w:pPr>
          </w:p>
        </w:tc>
        <w:tc>
          <w:tcPr>
            <w:tcW w:w="60" w:type="dxa"/>
            <w:vMerge w:val="continue"/>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259373DA">
            <w:pPr>
              <w:jc w:val="left"/>
              <w:rPr>
                <w:rFonts w:hint="eastAsia" w:ascii="宋体" w:hAnsi="宋体" w:eastAsia="宋体" w:cs="宋体"/>
                <w:i w:val="0"/>
                <w:iCs w:val="0"/>
                <w:caps w:val="0"/>
                <w:color w:val="333333"/>
                <w:spacing w:val="0"/>
                <w:sz w:val="21"/>
                <w:szCs w:val="21"/>
              </w:rPr>
            </w:pPr>
          </w:p>
        </w:tc>
        <w:tc>
          <w:tcPr>
            <w:tcW w:w="795" w:type="dxa"/>
            <w:vMerge w:val="continue"/>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39648234">
            <w:pPr>
              <w:jc w:val="left"/>
              <w:rPr>
                <w:rFonts w:hint="eastAsia" w:ascii="宋体" w:hAnsi="宋体" w:eastAsia="宋体" w:cs="宋体"/>
                <w:i w:val="0"/>
                <w:iCs w:val="0"/>
                <w:caps w:val="0"/>
                <w:color w:val="333333"/>
                <w:spacing w:val="0"/>
                <w:sz w:val="21"/>
                <w:szCs w:val="21"/>
              </w:rPr>
            </w:pPr>
          </w:p>
        </w:tc>
        <w:tc>
          <w:tcPr>
            <w:tcW w:w="465"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4D02C57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7.市政府成立创建工作领导小组，召开创建工作大会，制定创建工作方案。</w:t>
            </w:r>
          </w:p>
        </w:tc>
        <w:tc>
          <w:tcPr>
            <w:tcW w:w="420"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11F0D91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总分6分。每项工作得2分。</w:t>
            </w:r>
          </w:p>
        </w:tc>
        <w:tc>
          <w:tcPr>
            <w:tcW w:w="585"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391A169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提供方案。</w:t>
            </w:r>
          </w:p>
        </w:tc>
        <w:tc>
          <w:tcPr>
            <w:tcW w:w="3105"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1CCB1FF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市政府</w:t>
            </w:r>
          </w:p>
          <w:p w14:paraId="250D92F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食安办</w:t>
            </w:r>
          </w:p>
        </w:tc>
      </w:tr>
      <w:tr w14:paraId="29459E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645" w:hRule="atLeast"/>
        </w:trPr>
        <w:tc>
          <w:tcPr>
            <w:tcW w:w="90" w:type="dxa"/>
            <w:vMerge w:val="continue"/>
            <w:tcBorders>
              <w:top w:val="nil"/>
              <w:left w:val="single" w:color="000000" w:sz="6" w:space="0"/>
              <w:bottom w:val="single" w:color="000000" w:sz="6" w:space="0"/>
              <w:right w:val="single" w:color="000000" w:sz="6" w:space="0"/>
            </w:tcBorders>
            <w:shd w:val="clear" w:color="auto" w:fill="FFFFFF"/>
            <w:tcMar>
              <w:top w:w="0" w:type="dxa"/>
              <w:left w:w="90" w:type="dxa"/>
              <w:bottom w:w="0" w:type="dxa"/>
              <w:right w:w="90" w:type="dxa"/>
            </w:tcMar>
            <w:vAlign w:val="center"/>
          </w:tcPr>
          <w:p w14:paraId="3B52CA3F">
            <w:pPr>
              <w:jc w:val="left"/>
              <w:rPr>
                <w:rFonts w:hint="eastAsia" w:ascii="宋体" w:hAnsi="宋体" w:eastAsia="宋体" w:cs="宋体"/>
                <w:i w:val="0"/>
                <w:iCs w:val="0"/>
                <w:caps w:val="0"/>
                <w:color w:val="333333"/>
                <w:spacing w:val="0"/>
                <w:sz w:val="21"/>
                <w:szCs w:val="21"/>
              </w:rPr>
            </w:pPr>
          </w:p>
        </w:tc>
        <w:tc>
          <w:tcPr>
            <w:tcW w:w="60" w:type="dxa"/>
            <w:vMerge w:val="continue"/>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115509DC">
            <w:pPr>
              <w:jc w:val="left"/>
              <w:rPr>
                <w:rFonts w:hint="eastAsia" w:ascii="宋体" w:hAnsi="宋体" w:eastAsia="宋体" w:cs="宋体"/>
                <w:i w:val="0"/>
                <w:iCs w:val="0"/>
                <w:caps w:val="0"/>
                <w:color w:val="333333"/>
                <w:spacing w:val="0"/>
                <w:sz w:val="21"/>
                <w:szCs w:val="21"/>
              </w:rPr>
            </w:pPr>
          </w:p>
        </w:tc>
        <w:tc>
          <w:tcPr>
            <w:tcW w:w="795" w:type="dxa"/>
            <w:vMerge w:val="continue"/>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2D16EE4F">
            <w:pPr>
              <w:jc w:val="left"/>
              <w:rPr>
                <w:rFonts w:hint="eastAsia" w:ascii="宋体" w:hAnsi="宋体" w:eastAsia="宋体" w:cs="宋体"/>
                <w:i w:val="0"/>
                <w:iCs w:val="0"/>
                <w:caps w:val="0"/>
                <w:color w:val="333333"/>
                <w:spacing w:val="0"/>
                <w:sz w:val="21"/>
                <w:szCs w:val="21"/>
              </w:rPr>
            </w:pPr>
          </w:p>
        </w:tc>
        <w:tc>
          <w:tcPr>
            <w:tcW w:w="465"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65EA673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8.食品安全在市委、市政府对县区委、县区政府年度综合目标考核权重达到3%。</w:t>
            </w:r>
          </w:p>
        </w:tc>
        <w:tc>
          <w:tcPr>
            <w:tcW w:w="420"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441267F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总分4分。考核权重达到3%得4分；3%以下得2分；没有不得分。</w:t>
            </w:r>
          </w:p>
        </w:tc>
        <w:tc>
          <w:tcPr>
            <w:tcW w:w="585"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4BAD654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提供相关文件及材料</w:t>
            </w:r>
          </w:p>
        </w:tc>
        <w:tc>
          <w:tcPr>
            <w:tcW w:w="3105"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65C5A34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市绩</w:t>
            </w:r>
          </w:p>
          <w:p w14:paraId="5D16C73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效办</w:t>
            </w:r>
          </w:p>
        </w:tc>
      </w:tr>
      <w:tr w14:paraId="1F05C6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780" w:hRule="atLeast"/>
        </w:trPr>
        <w:tc>
          <w:tcPr>
            <w:tcW w:w="90" w:type="dxa"/>
            <w:vMerge w:val="continue"/>
            <w:tcBorders>
              <w:top w:val="nil"/>
              <w:left w:val="single" w:color="000000" w:sz="6" w:space="0"/>
              <w:bottom w:val="single" w:color="000000" w:sz="6" w:space="0"/>
              <w:right w:val="single" w:color="000000" w:sz="6" w:space="0"/>
            </w:tcBorders>
            <w:shd w:val="clear" w:color="auto" w:fill="FFFFFF"/>
            <w:tcMar>
              <w:top w:w="0" w:type="dxa"/>
              <w:left w:w="90" w:type="dxa"/>
              <w:bottom w:w="0" w:type="dxa"/>
              <w:right w:w="90" w:type="dxa"/>
            </w:tcMar>
            <w:vAlign w:val="center"/>
          </w:tcPr>
          <w:p w14:paraId="15DDC036">
            <w:pPr>
              <w:jc w:val="left"/>
              <w:rPr>
                <w:rFonts w:hint="eastAsia" w:ascii="宋体" w:hAnsi="宋体" w:eastAsia="宋体" w:cs="宋体"/>
                <w:i w:val="0"/>
                <w:iCs w:val="0"/>
                <w:caps w:val="0"/>
                <w:color w:val="333333"/>
                <w:spacing w:val="0"/>
                <w:sz w:val="21"/>
                <w:szCs w:val="21"/>
              </w:rPr>
            </w:pPr>
          </w:p>
        </w:tc>
        <w:tc>
          <w:tcPr>
            <w:tcW w:w="60" w:type="dxa"/>
            <w:vMerge w:val="continue"/>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79850798">
            <w:pPr>
              <w:jc w:val="left"/>
              <w:rPr>
                <w:rFonts w:hint="eastAsia" w:ascii="宋体" w:hAnsi="宋体" w:eastAsia="宋体" w:cs="宋体"/>
                <w:i w:val="0"/>
                <w:iCs w:val="0"/>
                <w:caps w:val="0"/>
                <w:color w:val="333333"/>
                <w:spacing w:val="0"/>
                <w:sz w:val="21"/>
                <w:szCs w:val="21"/>
              </w:rPr>
            </w:pPr>
          </w:p>
        </w:tc>
        <w:tc>
          <w:tcPr>
            <w:tcW w:w="795" w:type="dxa"/>
            <w:vMerge w:val="continue"/>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54569A50">
            <w:pPr>
              <w:jc w:val="left"/>
              <w:rPr>
                <w:rFonts w:hint="eastAsia" w:ascii="宋体" w:hAnsi="宋体" w:eastAsia="宋体" w:cs="宋体"/>
                <w:i w:val="0"/>
                <w:iCs w:val="0"/>
                <w:caps w:val="0"/>
                <w:color w:val="333333"/>
                <w:spacing w:val="0"/>
                <w:sz w:val="21"/>
                <w:szCs w:val="21"/>
              </w:rPr>
            </w:pPr>
          </w:p>
        </w:tc>
        <w:tc>
          <w:tcPr>
            <w:tcW w:w="465"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5D6ADA3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9.在省政府对各市政府年度食品安全综合考核评议中，创建城市在各市当中排名处于前三分之一。</w:t>
            </w:r>
          </w:p>
        </w:tc>
        <w:tc>
          <w:tcPr>
            <w:tcW w:w="420"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056B422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总分15分。排名前三分之一得15分；中间三分之一得7分；后三分之一不得分。</w:t>
            </w:r>
          </w:p>
        </w:tc>
        <w:tc>
          <w:tcPr>
            <w:tcW w:w="585"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0AB3119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提供相关情况说明。</w:t>
            </w:r>
          </w:p>
        </w:tc>
        <w:tc>
          <w:tcPr>
            <w:tcW w:w="3105"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4184B43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市政府</w:t>
            </w:r>
          </w:p>
          <w:p w14:paraId="7EAB436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食安办</w:t>
            </w:r>
          </w:p>
        </w:tc>
      </w:tr>
      <w:tr w14:paraId="331454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60" w:hRule="atLeast"/>
        </w:trPr>
        <w:tc>
          <w:tcPr>
            <w:tcW w:w="90" w:type="dxa"/>
            <w:vMerge w:val="continue"/>
            <w:tcBorders>
              <w:top w:val="nil"/>
              <w:left w:val="single" w:color="000000" w:sz="6" w:space="0"/>
              <w:bottom w:val="single" w:color="000000" w:sz="6" w:space="0"/>
              <w:right w:val="single" w:color="000000" w:sz="6" w:space="0"/>
            </w:tcBorders>
            <w:shd w:val="clear" w:color="auto" w:fill="FFFFFF"/>
            <w:tcMar>
              <w:top w:w="0" w:type="dxa"/>
              <w:left w:w="90" w:type="dxa"/>
              <w:bottom w:w="0" w:type="dxa"/>
              <w:right w:w="90" w:type="dxa"/>
            </w:tcMar>
            <w:vAlign w:val="center"/>
          </w:tcPr>
          <w:p w14:paraId="0B16BB24">
            <w:pPr>
              <w:jc w:val="left"/>
              <w:rPr>
                <w:rFonts w:hint="eastAsia" w:ascii="宋体" w:hAnsi="宋体" w:eastAsia="宋体" w:cs="宋体"/>
                <w:i w:val="0"/>
                <w:iCs w:val="0"/>
                <w:caps w:val="0"/>
                <w:color w:val="333333"/>
                <w:spacing w:val="0"/>
                <w:sz w:val="21"/>
                <w:szCs w:val="21"/>
              </w:rPr>
            </w:pPr>
          </w:p>
        </w:tc>
        <w:tc>
          <w:tcPr>
            <w:tcW w:w="60" w:type="dxa"/>
            <w:vMerge w:val="continue"/>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73A0D0F4">
            <w:pPr>
              <w:jc w:val="left"/>
              <w:rPr>
                <w:rFonts w:hint="eastAsia" w:ascii="宋体" w:hAnsi="宋体" w:eastAsia="宋体" w:cs="宋体"/>
                <w:i w:val="0"/>
                <w:iCs w:val="0"/>
                <w:caps w:val="0"/>
                <w:color w:val="333333"/>
                <w:spacing w:val="0"/>
                <w:sz w:val="21"/>
                <w:szCs w:val="21"/>
              </w:rPr>
            </w:pPr>
          </w:p>
        </w:tc>
        <w:tc>
          <w:tcPr>
            <w:tcW w:w="795" w:type="dxa"/>
            <w:vMerge w:val="continue"/>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29FB9DA4">
            <w:pPr>
              <w:jc w:val="left"/>
              <w:rPr>
                <w:rFonts w:hint="eastAsia" w:ascii="宋体" w:hAnsi="宋体" w:eastAsia="宋体" w:cs="宋体"/>
                <w:i w:val="0"/>
                <w:iCs w:val="0"/>
                <w:caps w:val="0"/>
                <w:color w:val="333333"/>
                <w:spacing w:val="0"/>
                <w:sz w:val="21"/>
                <w:szCs w:val="21"/>
              </w:rPr>
            </w:pPr>
          </w:p>
        </w:tc>
        <w:tc>
          <w:tcPr>
            <w:tcW w:w="465"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7EED7EA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10.县委、县政府专题研究食品安全工作每年各不少于2次。</w:t>
            </w:r>
          </w:p>
        </w:tc>
        <w:tc>
          <w:tcPr>
            <w:tcW w:w="420"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1649807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总分4分。各研究2次以上得4分；研究一次得0.5分；未研究不得分。</w:t>
            </w:r>
          </w:p>
        </w:tc>
        <w:tc>
          <w:tcPr>
            <w:tcW w:w="585" w:type="dxa"/>
            <w:vMerge w:val="restart"/>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6B8336F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县区政府食安办协调有关部门提供相关工作开展情况说明材料；提供相应文件、方案等原始资料。</w:t>
            </w:r>
          </w:p>
        </w:tc>
        <w:tc>
          <w:tcPr>
            <w:tcW w:w="3105" w:type="dxa"/>
            <w:vMerge w:val="restart"/>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2977BBEA">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各县区</w:t>
            </w:r>
          </w:p>
          <w:p w14:paraId="05CDCD3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政府</w:t>
            </w:r>
          </w:p>
        </w:tc>
      </w:tr>
      <w:tr w14:paraId="58B7F5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60" w:hRule="atLeast"/>
        </w:trPr>
        <w:tc>
          <w:tcPr>
            <w:tcW w:w="90" w:type="dxa"/>
            <w:vMerge w:val="continue"/>
            <w:tcBorders>
              <w:top w:val="nil"/>
              <w:left w:val="single" w:color="000000" w:sz="6" w:space="0"/>
              <w:bottom w:val="single" w:color="000000" w:sz="6" w:space="0"/>
              <w:right w:val="single" w:color="000000" w:sz="6" w:space="0"/>
            </w:tcBorders>
            <w:shd w:val="clear" w:color="auto" w:fill="FFFFFF"/>
            <w:tcMar>
              <w:top w:w="0" w:type="dxa"/>
              <w:left w:w="90" w:type="dxa"/>
              <w:bottom w:w="0" w:type="dxa"/>
              <w:right w:w="90" w:type="dxa"/>
            </w:tcMar>
            <w:vAlign w:val="center"/>
          </w:tcPr>
          <w:p w14:paraId="2C0985F7">
            <w:pPr>
              <w:jc w:val="left"/>
              <w:rPr>
                <w:rFonts w:hint="eastAsia" w:ascii="宋体" w:hAnsi="宋体" w:eastAsia="宋体" w:cs="宋体"/>
                <w:i w:val="0"/>
                <w:iCs w:val="0"/>
                <w:caps w:val="0"/>
                <w:color w:val="333333"/>
                <w:spacing w:val="0"/>
                <w:sz w:val="21"/>
                <w:szCs w:val="21"/>
              </w:rPr>
            </w:pPr>
          </w:p>
        </w:tc>
        <w:tc>
          <w:tcPr>
            <w:tcW w:w="60" w:type="dxa"/>
            <w:vMerge w:val="continue"/>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37EDD376">
            <w:pPr>
              <w:jc w:val="left"/>
              <w:rPr>
                <w:rFonts w:hint="eastAsia" w:ascii="宋体" w:hAnsi="宋体" w:eastAsia="宋体" w:cs="宋体"/>
                <w:i w:val="0"/>
                <w:iCs w:val="0"/>
                <w:caps w:val="0"/>
                <w:color w:val="333333"/>
                <w:spacing w:val="0"/>
                <w:sz w:val="21"/>
                <w:szCs w:val="21"/>
              </w:rPr>
            </w:pPr>
          </w:p>
        </w:tc>
        <w:tc>
          <w:tcPr>
            <w:tcW w:w="795" w:type="dxa"/>
            <w:vMerge w:val="continue"/>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7245D118">
            <w:pPr>
              <w:jc w:val="left"/>
              <w:rPr>
                <w:rFonts w:hint="eastAsia" w:ascii="宋体" w:hAnsi="宋体" w:eastAsia="宋体" w:cs="宋体"/>
                <w:i w:val="0"/>
                <w:iCs w:val="0"/>
                <w:caps w:val="0"/>
                <w:color w:val="333333"/>
                <w:spacing w:val="0"/>
                <w:sz w:val="21"/>
                <w:szCs w:val="21"/>
              </w:rPr>
            </w:pPr>
          </w:p>
        </w:tc>
        <w:tc>
          <w:tcPr>
            <w:tcW w:w="465"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3D84884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11.县政府颁布食品安全“十三五”规划，并制定印发年度食品安全重点工作安排。</w:t>
            </w:r>
          </w:p>
        </w:tc>
        <w:tc>
          <w:tcPr>
            <w:tcW w:w="420"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26741EE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总分5分。随机抽查一县一区，每个县区按2.5分折算。颁布规划得3分；制定印发年度工作安排得2分。</w:t>
            </w:r>
          </w:p>
        </w:tc>
        <w:tc>
          <w:tcPr>
            <w:tcW w:w="585" w:type="dxa"/>
            <w:vMerge w:val="continue"/>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1B7EC6C7">
            <w:pPr>
              <w:jc w:val="left"/>
              <w:rPr>
                <w:rFonts w:hint="eastAsia" w:ascii="宋体" w:hAnsi="宋体" w:eastAsia="宋体" w:cs="宋体"/>
                <w:i w:val="0"/>
                <w:iCs w:val="0"/>
                <w:caps w:val="0"/>
                <w:color w:val="333333"/>
                <w:spacing w:val="0"/>
                <w:sz w:val="21"/>
                <w:szCs w:val="21"/>
              </w:rPr>
            </w:pPr>
          </w:p>
        </w:tc>
        <w:tc>
          <w:tcPr>
            <w:tcW w:w="3105" w:type="dxa"/>
            <w:vMerge w:val="continue"/>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3EA429B1">
            <w:pPr>
              <w:jc w:val="left"/>
              <w:rPr>
                <w:rFonts w:hint="eastAsia" w:ascii="宋体" w:hAnsi="宋体" w:eastAsia="宋体" w:cs="宋体"/>
                <w:i w:val="0"/>
                <w:iCs w:val="0"/>
                <w:caps w:val="0"/>
                <w:color w:val="333333"/>
                <w:spacing w:val="0"/>
                <w:sz w:val="21"/>
                <w:szCs w:val="21"/>
              </w:rPr>
            </w:pPr>
          </w:p>
        </w:tc>
      </w:tr>
      <w:tr w14:paraId="33471A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555" w:hRule="atLeast"/>
        </w:trPr>
        <w:tc>
          <w:tcPr>
            <w:tcW w:w="90" w:type="dxa"/>
            <w:vMerge w:val="continue"/>
            <w:tcBorders>
              <w:top w:val="nil"/>
              <w:left w:val="single" w:color="000000" w:sz="6" w:space="0"/>
              <w:bottom w:val="single" w:color="000000" w:sz="6" w:space="0"/>
              <w:right w:val="single" w:color="000000" w:sz="6" w:space="0"/>
            </w:tcBorders>
            <w:shd w:val="clear" w:color="auto" w:fill="FFFFFF"/>
            <w:tcMar>
              <w:top w:w="0" w:type="dxa"/>
              <w:left w:w="90" w:type="dxa"/>
              <w:bottom w:w="0" w:type="dxa"/>
              <w:right w:w="90" w:type="dxa"/>
            </w:tcMar>
            <w:vAlign w:val="center"/>
          </w:tcPr>
          <w:p w14:paraId="7CE7212E">
            <w:pPr>
              <w:jc w:val="left"/>
              <w:rPr>
                <w:rFonts w:hint="eastAsia" w:ascii="宋体" w:hAnsi="宋体" w:eastAsia="宋体" w:cs="宋体"/>
                <w:i w:val="0"/>
                <w:iCs w:val="0"/>
                <w:caps w:val="0"/>
                <w:color w:val="333333"/>
                <w:spacing w:val="0"/>
                <w:sz w:val="21"/>
                <w:szCs w:val="21"/>
              </w:rPr>
            </w:pPr>
          </w:p>
        </w:tc>
        <w:tc>
          <w:tcPr>
            <w:tcW w:w="60" w:type="dxa"/>
            <w:vMerge w:val="continue"/>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17C638C8">
            <w:pPr>
              <w:jc w:val="left"/>
              <w:rPr>
                <w:rFonts w:hint="eastAsia" w:ascii="宋体" w:hAnsi="宋体" w:eastAsia="宋体" w:cs="宋体"/>
                <w:i w:val="0"/>
                <w:iCs w:val="0"/>
                <w:caps w:val="0"/>
                <w:color w:val="333333"/>
                <w:spacing w:val="0"/>
                <w:sz w:val="21"/>
                <w:szCs w:val="21"/>
              </w:rPr>
            </w:pPr>
          </w:p>
        </w:tc>
        <w:tc>
          <w:tcPr>
            <w:tcW w:w="795" w:type="dxa"/>
            <w:vMerge w:val="continue"/>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3DBBB286">
            <w:pPr>
              <w:jc w:val="left"/>
              <w:rPr>
                <w:rFonts w:hint="eastAsia" w:ascii="宋体" w:hAnsi="宋体" w:eastAsia="宋体" w:cs="宋体"/>
                <w:i w:val="0"/>
                <w:iCs w:val="0"/>
                <w:caps w:val="0"/>
                <w:color w:val="333333"/>
                <w:spacing w:val="0"/>
                <w:sz w:val="21"/>
                <w:szCs w:val="21"/>
              </w:rPr>
            </w:pPr>
          </w:p>
        </w:tc>
        <w:tc>
          <w:tcPr>
            <w:tcW w:w="465"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10546A4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12.县区政府成立食品安全示范县区创建工作领导小组，召开创建工作大会，制定创建工作方案。</w:t>
            </w:r>
          </w:p>
        </w:tc>
        <w:tc>
          <w:tcPr>
            <w:tcW w:w="420"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306691E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总分6分。每项工作得2分。</w:t>
            </w:r>
          </w:p>
        </w:tc>
        <w:tc>
          <w:tcPr>
            <w:tcW w:w="585" w:type="dxa"/>
            <w:vMerge w:val="continue"/>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79257250">
            <w:pPr>
              <w:jc w:val="left"/>
              <w:rPr>
                <w:rFonts w:hint="eastAsia" w:ascii="宋体" w:hAnsi="宋体" w:eastAsia="宋体" w:cs="宋体"/>
                <w:i w:val="0"/>
                <w:iCs w:val="0"/>
                <w:caps w:val="0"/>
                <w:color w:val="333333"/>
                <w:spacing w:val="0"/>
                <w:sz w:val="21"/>
                <w:szCs w:val="21"/>
              </w:rPr>
            </w:pPr>
          </w:p>
        </w:tc>
        <w:tc>
          <w:tcPr>
            <w:tcW w:w="3105" w:type="dxa"/>
            <w:vMerge w:val="continue"/>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797EB9B9">
            <w:pPr>
              <w:jc w:val="left"/>
              <w:rPr>
                <w:rFonts w:hint="eastAsia" w:ascii="宋体" w:hAnsi="宋体" w:eastAsia="宋体" w:cs="宋体"/>
                <w:i w:val="0"/>
                <w:iCs w:val="0"/>
                <w:caps w:val="0"/>
                <w:color w:val="333333"/>
                <w:spacing w:val="0"/>
                <w:sz w:val="21"/>
                <w:szCs w:val="21"/>
              </w:rPr>
            </w:pPr>
          </w:p>
        </w:tc>
      </w:tr>
      <w:tr w14:paraId="6ED0B3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690" w:hRule="atLeast"/>
        </w:trPr>
        <w:tc>
          <w:tcPr>
            <w:tcW w:w="90" w:type="dxa"/>
            <w:vMerge w:val="restart"/>
            <w:tcBorders>
              <w:top w:val="nil"/>
              <w:left w:val="single" w:color="000000" w:sz="6" w:space="0"/>
              <w:bottom w:val="single" w:color="000000" w:sz="6" w:space="0"/>
              <w:right w:val="single" w:color="000000" w:sz="6" w:space="0"/>
            </w:tcBorders>
            <w:shd w:val="clear" w:color="auto" w:fill="FFFFFF"/>
            <w:tcMar>
              <w:top w:w="0" w:type="dxa"/>
              <w:left w:w="90" w:type="dxa"/>
              <w:bottom w:w="0" w:type="dxa"/>
              <w:right w:w="90" w:type="dxa"/>
            </w:tcMar>
            <w:vAlign w:val="center"/>
          </w:tcPr>
          <w:p w14:paraId="3C2C5E6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（五）统一权威监管体制完善</w:t>
            </w:r>
          </w:p>
        </w:tc>
        <w:tc>
          <w:tcPr>
            <w:tcW w:w="60" w:type="dxa"/>
            <w:vMerge w:val="restart"/>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3E2FB64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关键</w:t>
            </w:r>
          </w:p>
          <w:p w14:paraId="13C99D7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40分</w:t>
            </w:r>
          </w:p>
        </w:tc>
        <w:tc>
          <w:tcPr>
            <w:tcW w:w="450" w:type="dxa"/>
            <w:vMerge w:val="restart"/>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16D45FF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（五）</w:t>
            </w:r>
          </w:p>
        </w:tc>
        <w:tc>
          <w:tcPr>
            <w:tcW w:w="3450"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56E67AD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13.市政府成立食品安全委员会，制定食安委工作规则，食安委成员单位调整及时；定期研究解决食品安全工作重大问题。</w:t>
            </w:r>
          </w:p>
        </w:tc>
        <w:tc>
          <w:tcPr>
            <w:tcW w:w="2025"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09D02EB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总分7分。市政府成立食安委得1分；制定食安委工作规则得2分；食安委及时调整得1分；切实解决食品安全工作重大问题得3分。</w:t>
            </w:r>
          </w:p>
        </w:tc>
        <w:tc>
          <w:tcPr>
            <w:tcW w:w="3045"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3EB85C4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提供相应文件、会议纪要等原始资料。</w:t>
            </w:r>
          </w:p>
        </w:tc>
        <w:tc>
          <w:tcPr>
            <w:tcW w:w="300"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6EA0743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市委</w:t>
            </w:r>
          </w:p>
          <w:p w14:paraId="01CBBEB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市政府</w:t>
            </w:r>
          </w:p>
        </w:tc>
      </w:tr>
      <w:tr w14:paraId="39CCE3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945" w:hRule="atLeast"/>
        </w:trPr>
        <w:tc>
          <w:tcPr>
            <w:tcW w:w="90" w:type="dxa"/>
            <w:vMerge w:val="continue"/>
            <w:tcBorders>
              <w:top w:val="nil"/>
              <w:left w:val="single" w:color="000000" w:sz="6" w:space="0"/>
              <w:bottom w:val="single" w:color="000000" w:sz="6" w:space="0"/>
              <w:right w:val="single" w:color="000000" w:sz="6" w:space="0"/>
            </w:tcBorders>
            <w:shd w:val="clear" w:color="auto" w:fill="FFFFFF"/>
            <w:tcMar>
              <w:top w:w="0" w:type="dxa"/>
              <w:left w:w="90" w:type="dxa"/>
              <w:bottom w:w="0" w:type="dxa"/>
              <w:right w:w="90" w:type="dxa"/>
            </w:tcMar>
            <w:vAlign w:val="center"/>
          </w:tcPr>
          <w:p w14:paraId="350393D6">
            <w:pPr>
              <w:jc w:val="left"/>
              <w:rPr>
                <w:rFonts w:hint="eastAsia" w:ascii="宋体" w:hAnsi="宋体" w:eastAsia="宋体" w:cs="宋体"/>
                <w:i w:val="0"/>
                <w:iCs w:val="0"/>
                <w:caps w:val="0"/>
                <w:color w:val="333333"/>
                <w:spacing w:val="0"/>
                <w:sz w:val="21"/>
                <w:szCs w:val="21"/>
              </w:rPr>
            </w:pPr>
          </w:p>
        </w:tc>
        <w:tc>
          <w:tcPr>
            <w:tcW w:w="60" w:type="dxa"/>
            <w:vMerge w:val="continue"/>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676E3316">
            <w:pPr>
              <w:jc w:val="left"/>
              <w:rPr>
                <w:rFonts w:hint="eastAsia" w:ascii="宋体" w:hAnsi="宋体" w:eastAsia="宋体" w:cs="宋体"/>
                <w:i w:val="0"/>
                <w:iCs w:val="0"/>
                <w:caps w:val="0"/>
                <w:color w:val="333333"/>
                <w:spacing w:val="0"/>
                <w:sz w:val="21"/>
                <w:szCs w:val="21"/>
              </w:rPr>
            </w:pPr>
          </w:p>
        </w:tc>
        <w:tc>
          <w:tcPr>
            <w:tcW w:w="450" w:type="dxa"/>
            <w:vMerge w:val="continue"/>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657BB070">
            <w:pPr>
              <w:jc w:val="left"/>
              <w:rPr>
                <w:rFonts w:hint="eastAsia" w:ascii="宋体" w:hAnsi="宋体" w:eastAsia="宋体" w:cs="宋体"/>
                <w:i w:val="0"/>
                <w:iCs w:val="0"/>
                <w:caps w:val="0"/>
                <w:color w:val="333333"/>
                <w:spacing w:val="0"/>
                <w:sz w:val="21"/>
                <w:szCs w:val="21"/>
              </w:rPr>
            </w:pPr>
          </w:p>
        </w:tc>
        <w:tc>
          <w:tcPr>
            <w:tcW w:w="465"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4797A96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14.市、县两级食品药品监管机构加挂政府食安办牌子。按照“三定”方案等有关文件要求，应设立的食品安全监管派出机构及编制、全部设立到位。</w:t>
            </w:r>
          </w:p>
        </w:tc>
        <w:tc>
          <w:tcPr>
            <w:tcW w:w="420"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49234AC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总分3分。按照“三定”方案，市县乡三级机构设置有一家不到位不得分。</w:t>
            </w:r>
          </w:p>
        </w:tc>
        <w:tc>
          <w:tcPr>
            <w:tcW w:w="585"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4A599E0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提供相关工作开展情况说明材料；</w:t>
            </w:r>
          </w:p>
        </w:tc>
        <w:tc>
          <w:tcPr>
            <w:tcW w:w="3105"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502BF3C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市政府</w:t>
            </w:r>
          </w:p>
          <w:p w14:paraId="76990C8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食安办</w:t>
            </w:r>
          </w:p>
          <w:p w14:paraId="57CEEE8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各县区</w:t>
            </w:r>
          </w:p>
          <w:p w14:paraId="33AFF4D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政府</w:t>
            </w:r>
          </w:p>
        </w:tc>
      </w:tr>
      <w:tr w14:paraId="7F80D0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765" w:hRule="atLeast"/>
        </w:trPr>
        <w:tc>
          <w:tcPr>
            <w:tcW w:w="90" w:type="dxa"/>
            <w:vMerge w:val="continue"/>
            <w:tcBorders>
              <w:top w:val="nil"/>
              <w:left w:val="single" w:color="000000" w:sz="6" w:space="0"/>
              <w:bottom w:val="single" w:color="000000" w:sz="6" w:space="0"/>
              <w:right w:val="single" w:color="000000" w:sz="6" w:space="0"/>
            </w:tcBorders>
            <w:shd w:val="clear" w:color="auto" w:fill="FFFFFF"/>
            <w:tcMar>
              <w:top w:w="0" w:type="dxa"/>
              <w:left w:w="90" w:type="dxa"/>
              <w:bottom w:w="0" w:type="dxa"/>
              <w:right w:w="90" w:type="dxa"/>
            </w:tcMar>
            <w:vAlign w:val="center"/>
          </w:tcPr>
          <w:p w14:paraId="00BF7A6A">
            <w:pPr>
              <w:jc w:val="left"/>
              <w:rPr>
                <w:rFonts w:hint="eastAsia" w:ascii="宋体" w:hAnsi="宋体" w:eastAsia="宋体" w:cs="宋体"/>
                <w:i w:val="0"/>
                <w:iCs w:val="0"/>
                <w:caps w:val="0"/>
                <w:color w:val="333333"/>
                <w:spacing w:val="0"/>
                <w:sz w:val="21"/>
                <w:szCs w:val="21"/>
              </w:rPr>
            </w:pPr>
          </w:p>
        </w:tc>
        <w:tc>
          <w:tcPr>
            <w:tcW w:w="60" w:type="dxa"/>
            <w:vMerge w:val="continue"/>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776B2497">
            <w:pPr>
              <w:jc w:val="left"/>
              <w:rPr>
                <w:rFonts w:hint="eastAsia" w:ascii="宋体" w:hAnsi="宋体" w:eastAsia="宋体" w:cs="宋体"/>
                <w:i w:val="0"/>
                <w:iCs w:val="0"/>
                <w:caps w:val="0"/>
                <w:color w:val="333333"/>
                <w:spacing w:val="0"/>
                <w:sz w:val="21"/>
                <w:szCs w:val="21"/>
              </w:rPr>
            </w:pPr>
          </w:p>
        </w:tc>
        <w:tc>
          <w:tcPr>
            <w:tcW w:w="450" w:type="dxa"/>
            <w:vMerge w:val="continue"/>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329FFF8F">
            <w:pPr>
              <w:jc w:val="left"/>
              <w:rPr>
                <w:rFonts w:hint="eastAsia" w:ascii="宋体" w:hAnsi="宋体" w:eastAsia="宋体" w:cs="宋体"/>
                <w:i w:val="0"/>
                <w:iCs w:val="0"/>
                <w:caps w:val="0"/>
                <w:color w:val="333333"/>
                <w:spacing w:val="0"/>
                <w:sz w:val="21"/>
                <w:szCs w:val="21"/>
              </w:rPr>
            </w:pPr>
          </w:p>
        </w:tc>
        <w:tc>
          <w:tcPr>
            <w:tcW w:w="465"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2D37D8F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15.市政府或市政府食安委出台食用农产品产地准出、市场准入制度文件，职责分工明确、措施具体可操作。</w:t>
            </w:r>
          </w:p>
        </w:tc>
        <w:tc>
          <w:tcPr>
            <w:tcW w:w="420"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7E7465F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 </w:t>
            </w:r>
          </w:p>
          <w:p w14:paraId="1D5A390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总分8分。出台文件3分；职责分工明确、措施具体可操作5分。</w:t>
            </w:r>
          </w:p>
        </w:tc>
        <w:tc>
          <w:tcPr>
            <w:tcW w:w="585"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4013AD9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提供相应文件、会议纪要等原始资料。</w:t>
            </w:r>
          </w:p>
        </w:tc>
        <w:tc>
          <w:tcPr>
            <w:tcW w:w="3105"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1EFF689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市农委</w:t>
            </w:r>
          </w:p>
          <w:p w14:paraId="051E09D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市食药</w:t>
            </w:r>
          </w:p>
          <w:p w14:paraId="341B63C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监局</w:t>
            </w:r>
          </w:p>
        </w:tc>
      </w:tr>
      <w:tr w14:paraId="387E54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825" w:hRule="atLeast"/>
        </w:trPr>
        <w:tc>
          <w:tcPr>
            <w:tcW w:w="90" w:type="dxa"/>
            <w:vMerge w:val="continue"/>
            <w:tcBorders>
              <w:top w:val="nil"/>
              <w:left w:val="single" w:color="000000" w:sz="6" w:space="0"/>
              <w:bottom w:val="single" w:color="000000" w:sz="6" w:space="0"/>
              <w:right w:val="single" w:color="000000" w:sz="6" w:space="0"/>
            </w:tcBorders>
            <w:shd w:val="clear" w:color="auto" w:fill="FFFFFF"/>
            <w:tcMar>
              <w:top w:w="0" w:type="dxa"/>
              <w:left w:w="90" w:type="dxa"/>
              <w:bottom w:w="0" w:type="dxa"/>
              <w:right w:w="90" w:type="dxa"/>
            </w:tcMar>
            <w:vAlign w:val="center"/>
          </w:tcPr>
          <w:p w14:paraId="380D6756">
            <w:pPr>
              <w:jc w:val="left"/>
              <w:rPr>
                <w:rFonts w:hint="eastAsia" w:ascii="宋体" w:hAnsi="宋体" w:eastAsia="宋体" w:cs="宋体"/>
                <w:i w:val="0"/>
                <w:iCs w:val="0"/>
                <w:caps w:val="0"/>
                <w:color w:val="333333"/>
                <w:spacing w:val="0"/>
                <w:sz w:val="21"/>
                <w:szCs w:val="21"/>
              </w:rPr>
            </w:pPr>
          </w:p>
        </w:tc>
        <w:tc>
          <w:tcPr>
            <w:tcW w:w="60" w:type="dxa"/>
            <w:vMerge w:val="continue"/>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44F7C211">
            <w:pPr>
              <w:jc w:val="left"/>
              <w:rPr>
                <w:rFonts w:hint="eastAsia" w:ascii="宋体" w:hAnsi="宋体" w:eastAsia="宋体" w:cs="宋体"/>
                <w:i w:val="0"/>
                <w:iCs w:val="0"/>
                <w:caps w:val="0"/>
                <w:color w:val="333333"/>
                <w:spacing w:val="0"/>
                <w:sz w:val="21"/>
                <w:szCs w:val="21"/>
              </w:rPr>
            </w:pPr>
          </w:p>
        </w:tc>
        <w:tc>
          <w:tcPr>
            <w:tcW w:w="450" w:type="dxa"/>
            <w:vMerge w:val="continue"/>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4A92F3C7">
            <w:pPr>
              <w:jc w:val="left"/>
              <w:rPr>
                <w:rFonts w:hint="eastAsia" w:ascii="宋体" w:hAnsi="宋体" w:eastAsia="宋体" w:cs="宋体"/>
                <w:i w:val="0"/>
                <w:iCs w:val="0"/>
                <w:caps w:val="0"/>
                <w:color w:val="333333"/>
                <w:spacing w:val="0"/>
                <w:sz w:val="21"/>
                <w:szCs w:val="21"/>
              </w:rPr>
            </w:pPr>
          </w:p>
        </w:tc>
        <w:tc>
          <w:tcPr>
            <w:tcW w:w="465"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3C0B017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16.食安委相关成员单位定期通报食品安全风险信息，开展食品安全风险交流。</w:t>
            </w:r>
          </w:p>
        </w:tc>
        <w:tc>
          <w:tcPr>
            <w:tcW w:w="420"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00F5AD7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总分3分。分三档给分。优秀档得3分；一般档得1分；未开展不得分。</w:t>
            </w:r>
          </w:p>
        </w:tc>
        <w:tc>
          <w:tcPr>
            <w:tcW w:w="585"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1074F99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提供相关工作开展情况说明材料；</w:t>
            </w:r>
          </w:p>
        </w:tc>
        <w:tc>
          <w:tcPr>
            <w:tcW w:w="3105"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70EA384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市农委</w:t>
            </w:r>
          </w:p>
          <w:p w14:paraId="599815C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市卫生计生委</w:t>
            </w:r>
          </w:p>
          <w:p w14:paraId="4938263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市水利局</w:t>
            </w:r>
          </w:p>
          <w:p w14:paraId="6838622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市食药</w:t>
            </w:r>
          </w:p>
          <w:p w14:paraId="7965CB3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监局</w:t>
            </w:r>
          </w:p>
          <w:p w14:paraId="0762873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市畜牧</w:t>
            </w:r>
          </w:p>
          <w:p w14:paraId="34C8656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兽医局</w:t>
            </w:r>
          </w:p>
          <w:p w14:paraId="54C4269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阜新出入境检验检疫局</w:t>
            </w:r>
          </w:p>
        </w:tc>
      </w:tr>
      <w:tr w14:paraId="3F4A9E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360" w:hRule="atLeast"/>
        </w:trPr>
        <w:tc>
          <w:tcPr>
            <w:tcW w:w="90" w:type="dxa"/>
            <w:vMerge w:val="continue"/>
            <w:tcBorders>
              <w:top w:val="nil"/>
              <w:left w:val="single" w:color="000000" w:sz="6" w:space="0"/>
              <w:bottom w:val="single" w:color="000000" w:sz="6" w:space="0"/>
              <w:right w:val="single" w:color="000000" w:sz="6" w:space="0"/>
            </w:tcBorders>
            <w:shd w:val="clear" w:color="auto" w:fill="FFFFFF"/>
            <w:tcMar>
              <w:top w:w="0" w:type="dxa"/>
              <w:left w:w="90" w:type="dxa"/>
              <w:bottom w:w="0" w:type="dxa"/>
              <w:right w:w="90" w:type="dxa"/>
            </w:tcMar>
            <w:vAlign w:val="center"/>
          </w:tcPr>
          <w:p w14:paraId="1E381E70">
            <w:pPr>
              <w:jc w:val="left"/>
              <w:rPr>
                <w:rFonts w:hint="eastAsia" w:ascii="宋体" w:hAnsi="宋体" w:eastAsia="宋体" w:cs="宋体"/>
                <w:i w:val="0"/>
                <w:iCs w:val="0"/>
                <w:caps w:val="0"/>
                <w:color w:val="333333"/>
                <w:spacing w:val="0"/>
                <w:sz w:val="21"/>
                <w:szCs w:val="21"/>
              </w:rPr>
            </w:pPr>
          </w:p>
        </w:tc>
        <w:tc>
          <w:tcPr>
            <w:tcW w:w="60" w:type="dxa"/>
            <w:vMerge w:val="continue"/>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31829F3B">
            <w:pPr>
              <w:jc w:val="left"/>
              <w:rPr>
                <w:rFonts w:hint="eastAsia" w:ascii="宋体" w:hAnsi="宋体" w:eastAsia="宋体" w:cs="宋体"/>
                <w:i w:val="0"/>
                <w:iCs w:val="0"/>
                <w:caps w:val="0"/>
                <w:color w:val="333333"/>
                <w:spacing w:val="0"/>
                <w:sz w:val="21"/>
                <w:szCs w:val="21"/>
              </w:rPr>
            </w:pPr>
          </w:p>
        </w:tc>
        <w:tc>
          <w:tcPr>
            <w:tcW w:w="450" w:type="dxa"/>
            <w:vMerge w:val="continue"/>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2BF0469E">
            <w:pPr>
              <w:jc w:val="left"/>
              <w:rPr>
                <w:rFonts w:hint="eastAsia" w:ascii="宋体" w:hAnsi="宋体" w:eastAsia="宋体" w:cs="宋体"/>
                <w:i w:val="0"/>
                <w:iCs w:val="0"/>
                <w:caps w:val="0"/>
                <w:color w:val="333333"/>
                <w:spacing w:val="0"/>
                <w:sz w:val="21"/>
                <w:szCs w:val="21"/>
              </w:rPr>
            </w:pPr>
          </w:p>
        </w:tc>
        <w:tc>
          <w:tcPr>
            <w:tcW w:w="465"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5664228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17.食安委相关成员单位制定食品安全违法行为行刑衔接具体实施办法。</w:t>
            </w:r>
          </w:p>
        </w:tc>
        <w:tc>
          <w:tcPr>
            <w:tcW w:w="420"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3908EE0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总分3分。出台文件得3分。</w:t>
            </w:r>
          </w:p>
        </w:tc>
        <w:tc>
          <w:tcPr>
            <w:tcW w:w="585"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0999AAF9">
            <w:pPr>
              <w:keepNext w:val="0"/>
              <w:keepLines w:val="0"/>
              <w:widowControl/>
              <w:suppressLineNumbers w:val="0"/>
              <w:spacing w:before="0" w:beforeAutospacing="0" w:after="0" w:afterAutospacing="0"/>
              <w:ind w:left="0" w:right="0"/>
              <w:jc w:val="left"/>
              <w:rPr>
                <w:rFonts w:hint="eastAsia" w:ascii="宋体" w:hAnsi="宋体" w:eastAsia="宋体" w:cs="宋体"/>
                <w:i w:val="0"/>
                <w:iCs w:val="0"/>
                <w:caps w:val="0"/>
                <w:color w:val="333333"/>
                <w:spacing w:val="0"/>
                <w:sz w:val="21"/>
                <w:szCs w:val="21"/>
              </w:rPr>
            </w:pPr>
          </w:p>
        </w:tc>
        <w:tc>
          <w:tcPr>
            <w:tcW w:w="3105"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7563A68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市公安局</w:t>
            </w:r>
          </w:p>
          <w:p w14:paraId="4B11593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市食药</w:t>
            </w:r>
          </w:p>
          <w:p w14:paraId="7DBE157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监局</w:t>
            </w:r>
          </w:p>
        </w:tc>
      </w:tr>
      <w:tr w14:paraId="45CB75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50" w:hRule="atLeast"/>
        </w:trPr>
        <w:tc>
          <w:tcPr>
            <w:tcW w:w="90" w:type="dxa"/>
            <w:vMerge w:val="continue"/>
            <w:tcBorders>
              <w:top w:val="nil"/>
              <w:left w:val="single" w:color="000000" w:sz="6" w:space="0"/>
              <w:bottom w:val="single" w:color="000000" w:sz="6" w:space="0"/>
              <w:right w:val="single" w:color="000000" w:sz="6" w:space="0"/>
            </w:tcBorders>
            <w:shd w:val="clear" w:color="auto" w:fill="FFFFFF"/>
            <w:tcMar>
              <w:top w:w="0" w:type="dxa"/>
              <w:left w:w="90" w:type="dxa"/>
              <w:bottom w:w="0" w:type="dxa"/>
              <w:right w:w="90" w:type="dxa"/>
            </w:tcMar>
            <w:vAlign w:val="center"/>
          </w:tcPr>
          <w:p w14:paraId="42FC465C">
            <w:pPr>
              <w:jc w:val="left"/>
              <w:rPr>
                <w:rFonts w:hint="eastAsia" w:ascii="宋体" w:hAnsi="宋体" w:eastAsia="宋体" w:cs="宋体"/>
                <w:i w:val="0"/>
                <w:iCs w:val="0"/>
                <w:caps w:val="0"/>
                <w:color w:val="333333"/>
                <w:spacing w:val="0"/>
                <w:sz w:val="21"/>
                <w:szCs w:val="21"/>
              </w:rPr>
            </w:pPr>
          </w:p>
        </w:tc>
        <w:tc>
          <w:tcPr>
            <w:tcW w:w="60" w:type="dxa"/>
            <w:vMerge w:val="continue"/>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68A7F60E">
            <w:pPr>
              <w:jc w:val="left"/>
              <w:rPr>
                <w:rFonts w:hint="eastAsia" w:ascii="宋体" w:hAnsi="宋体" w:eastAsia="宋体" w:cs="宋体"/>
                <w:i w:val="0"/>
                <w:iCs w:val="0"/>
                <w:caps w:val="0"/>
                <w:color w:val="333333"/>
                <w:spacing w:val="0"/>
                <w:sz w:val="21"/>
                <w:szCs w:val="21"/>
              </w:rPr>
            </w:pPr>
          </w:p>
        </w:tc>
        <w:tc>
          <w:tcPr>
            <w:tcW w:w="450" w:type="dxa"/>
            <w:vMerge w:val="continue"/>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486E1F90">
            <w:pPr>
              <w:jc w:val="left"/>
              <w:rPr>
                <w:rFonts w:hint="eastAsia" w:ascii="宋体" w:hAnsi="宋体" w:eastAsia="宋体" w:cs="宋体"/>
                <w:i w:val="0"/>
                <w:iCs w:val="0"/>
                <w:caps w:val="0"/>
                <w:color w:val="333333"/>
                <w:spacing w:val="0"/>
                <w:sz w:val="21"/>
                <w:szCs w:val="21"/>
              </w:rPr>
            </w:pPr>
          </w:p>
        </w:tc>
        <w:tc>
          <w:tcPr>
            <w:tcW w:w="465"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52382E4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18.市政府明确对豆芽、大坑酸菜等食用农产品监管责任部门分工。</w:t>
            </w:r>
          </w:p>
        </w:tc>
        <w:tc>
          <w:tcPr>
            <w:tcW w:w="420"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03ADE20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总分5分。明确了职责分工得5分，否则不得分。</w:t>
            </w:r>
          </w:p>
        </w:tc>
        <w:tc>
          <w:tcPr>
            <w:tcW w:w="585"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4ECA7295">
            <w:pPr>
              <w:keepNext w:val="0"/>
              <w:keepLines w:val="0"/>
              <w:widowControl/>
              <w:suppressLineNumbers w:val="0"/>
              <w:spacing w:before="0" w:beforeAutospacing="0" w:after="0" w:afterAutospacing="0"/>
              <w:ind w:left="0" w:right="0"/>
              <w:jc w:val="left"/>
              <w:rPr>
                <w:rFonts w:hint="eastAsia" w:ascii="宋体" w:hAnsi="宋体" w:eastAsia="宋体" w:cs="宋体"/>
                <w:i w:val="0"/>
                <w:iCs w:val="0"/>
                <w:caps w:val="0"/>
                <w:color w:val="333333"/>
                <w:spacing w:val="0"/>
                <w:sz w:val="21"/>
                <w:szCs w:val="21"/>
              </w:rPr>
            </w:pPr>
          </w:p>
        </w:tc>
        <w:tc>
          <w:tcPr>
            <w:tcW w:w="3105"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7B039F2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市食药监局</w:t>
            </w:r>
          </w:p>
        </w:tc>
      </w:tr>
      <w:tr w14:paraId="51C54A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200" w:hRule="atLeast"/>
        </w:trPr>
        <w:tc>
          <w:tcPr>
            <w:tcW w:w="90" w:type="dxa"/>
            <w:vMerge w:val="continue"/>
            <w:tcBorders>
              <w:top w:val="nil"/>
              <w:left w:val="single" w:color="000000" w:sz="6" w:space="0"/>
              <w:bottom w:val="single" w:color="000000" w:sz="6" w:space="0"/>
              <w:right w:val="single" w:color="000000" w:sz="6" w:space="0"/>
            </w:tcBorders>
            <w:shd w:val="clear" w:color="auto" w:fill="FFFFFF"/>
            <w:tcMar>
              <w:top w:w="0" w:type="dxa"/>
              <w:left w:w="90" w:type="dxa"/>
              <w:bottom w:w="0" w:type="dxa"/>
              <w:right w:w="90" w:type="dxa"/>
            </w:tcMar>
            <w:vAlign w:val="center"/>
          </w:tcPr>
          <w:p w14:paraId="4D69B3EF">
            <w:pPr>
              <w:jc w:val="left"/>
              <w:rPr>
                <w:rFonts w:hint="eastAsia" w:ascii="宋体" w:hAnsi="宋体" w:eastAsia="宋体" w:cs="宋体"/>
                <w:i w:val="0"/>
                <w:iCs w:val="0"/>
                <w:caps w:val="0"/>
                <w:color w:val="333333"/>
                <w:spacing w:val="0"/>
                <w:sz w:val="21"/>
                <w:szCs w:val="21"/>
              </w:rPr>
            </w:pPr>
          </w:p>
        </w:tc>
        <w:tc>
          <w:tcPr>
            <w:tcW w:w="60" w:type="dxa"/>
            <w:vMerge w:val="continue"/>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3FA75E25">
            <w:pPr>
              <w:jc w:val="left"/>
              <w:rPr>
                <w:rFonts w:hint="eastAsia" w:ascii="宋体" w:hAnsi="宋体" w:eastAsia="宋体" w:cs="宋体"/>
                <w:i w:val="0"/>
                <w:iCs w:val="0"/>
                <w:caps w:val="0"/>
                <w:color w:val="333333"/>
                <w:spacing w:val="0"/>
                <w:sz w:val="21"/>
                <w:szCs w:val="21"/>
              </w:rPr>
            </w:pPr>
          </w:p>
        </w:tc>
        <w:tc>
          <w:tcPr>
            <w:tcW w:w="450" w:type="dxa"/>
            <w:vMerge w:val="continue"/>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4B886544">
            <w:pPr>
              <w:jc w:val="left"/>
              <w:rPr>
                <w:rFonts w:hint="eastAsia" w:ascii="宋体" w:hAnsi="宋体" w:eastAsia="宋体" w:cs="宋体"/>
                <w:i w:val="0"/>
                <w:iCs w:val="0"/>
                <w:caps w:val="0"/>
                <w:color w:val="333333"/>
                <w:spacing w:val="0"/>
                <w:sz w:val="21"/>
                <w:szCs w:val="21"/>
              </w:rPr>
            </w:pPr>
          </w:p>
        </w:tc>
        <w:tc>
          <w:tcPr>
            <w:tcW w:w="465"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74240E0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19.县政府成立食品安全委员会，制定食安委工作规则，食安委成员单位调整及时；定期研究解决食品安全工作重大问题。</w:t>
            </w:r>
          </w:p>
        </w:tc>
        <w:tc>
          <w:tcPr>
            <w:tcW w:w="420"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3B5FE74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总分7分。抽查一县一区，每个县区按3.5分折算。县政府成立食安委得1分；制定食安委工作规则得2分；食安委及时调整得1分；切实解决食品安全工作重大问题得3分； </w:t>
            </w:r>
          </w:p>
        </w:tc>
        <w:tc>
          <w:tcPr>
            <w:tcW w:w="585"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3CD42F8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县区食安办负责提供工作开展情况说明材料；提供相应文件、会议纪要等原始资料。</w:t>
            </w:r>
          </w:p>
        </w:tc>
        <w:tc>
          <w:tcPr>
            <w:tcW w:w="3105"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0BD3C35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各县区</w:t>
            </w:r>
          </w:p>
          <w:p w14:paraId="5B29A32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政府</w:t>
            </w:r>
          </w:p>
        </w:tc>
      </w:tr>
      <w:tr w14:paraId="07B967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020" w:hRule="atLeast"/>
        </w:trPr>
        <w:tc>
          <w:tcPr>
            <w:tcW w:w="90" w:type="dxa"/>
            <w:vMerge w:val="continue"/>
            <w:tcBorders>
              <w:top w:val="nil"/>
              <w:left w:val="single" w:color="000000" w:sz="6" w:space="0"/>
              <w:bottom w:val="single" w:color="000000" w:sz="6" w:space="0"/>
              <w:right w:val="single" w:color="000000" w:sz="6" w:space="0"/>
            </w:tcBorders>
            <w:shd w:val="clear" w:color="auto" w:fill="FFFFFF"/>
            <w:tcMar>
              <w:top w:w="0" w:type="dxa"/>
              <w:left w:w="90" w:type="dxa"/>
              <w:bottom w:w="0" w:type="dxa"/>
              <w:right w:w="90" w:type="dxa"/>
            </w:tcMar>
            <w:vAlign w:val="center"/>
          </w:tcPr>
          <w:p w14:paraId="290A2B6B">
            <w:pPr>
              <w:jc w:val="left"/>
              <w:rPr>
                <w:rFonts w:hint="eastAsia" w:ascii="宋体" w:hAnsi="宋体" w:eastAsia="宋体" w:cs="宋体"/>
                <w:i w:val="0"/>
                <w:iCs w:val="0"/>
                <w:caps w:val="0"/>
                <w:color w:val="333333"/>
                <w:spacing w:val="0"/>
                <w:sz w:val="21"/>
                <w:szCs w:val="21"/>
              </w:rPr>
            </w:pPr>
          </w:p>
        </w:tc>
        <w:tc>
          <w:tcPr>
            <w:tcW w:w="60" w:type="dxa"/>
            <w:vMerge w:val="continue"/>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70824FDE">
            <w:pPr>
              <w:jc w:val="left"/>
              <w:rPr>
                <w:rFonts w:hint="eastAsia" w:ascii="宋体" w:hAnsi="宋体" w:eastAsia="宋体" w:cs="宋体"/>
                <w:i w:val="0"/>
                <w:iCs w:val="0"/>
                <w:caps w:val="0"/>
                <w:color w:val="333333"/>
                <w:spacing w:val="0"/>
                <w:sz w:val="21"/>
                <w:szCs w:val="21"/>
              </w:rPr>
            </w:pPr>
          </w:p>
        </w:tc>
        <w:tc>
          <w:tcPr>
            <w:tcW w:w="450" w:type="dxa"/>
            <w:vMerge w:val="continue"/>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0058DFE7">
            <w:pPr>
              <w:jc w:val="left"/>
              <w:rPr>
                <w:rFonts w:hint="eastAsia" w:ascii="宋体" w:hAnsi="宋体" w:eastAsia="宋体" w:cs="宋体"/>
                <w:i w:val="0"/>
                <w:iCs w:val="0"/>
                <w:caps w:val="0"/>
                <w:color w:val="333333"/>
                <w:spacing w:val="0"/>
                <w:sz w:val="21"/>
                <w:szCs w:val="21"/>
              </w:rPr>
            </w:pPr>
          </w:p>
        </w:tc>
        <w:tc>
          <w:tcPr>
            <w:tcW w:w="465"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338B974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20.所辖乡镇（街道）均成立食品安全工作领导小组，协调解决辖区内食品安全工作突出问题。</w:t>
            </w:r>
          </w:p>
        </w:tc>
        <w:tc>
          <w:tcPr>
            <w:tcW w:w="420"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4E3D2E2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总分4分。抽查4个乡镇（街道），每个乡镇（街道）按1分折算。成立食品安全工作领导小组得2分；乡镇政府重视解决食品安全突出问题得2分。</w:t>
            </w:r>
          </w:p>
        </w:tc>
        <w:tc>
          <w:tcPr>
            <w:tcW w:w="585"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2B1C8DD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乡镇（街道）负责提供工作开展情况说明材料；提供相应文件、会议纪要等原始资料。</w:t>
            </w:r>
          </w:p>
        </w:tc>
        <w:tc>
          <w:tcPr>
            <w:tcW w:w="3105"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5C9B48D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各县区</w:t>
            </w:r>
          </w:p>
          <w:p w14:paraId="1A4F928A">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食安办</w:t>
            </w:r>
          </w:p>
        </w:tc>
      </w:tr>
      <w:tr w14:paraId="05574A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90" w:hRule="atLeast"/>
        </w:trPr>
        <w:tc>
          <w:tcPr>
            <w:tcW w:w="90" w:type="dxa"/>
            <w:vMerge w:val="restart"/>
            <w:tcBorders>
              <w:top w:val="nil"/>
              <w:left w:val="single" w:color="000000" w:sz="6" w:space="0"/>
              <w:bottom w:val="single" w:color="000000" w:sz="6" w:space="0"/>
              <w:right w:val="single" w:color="000000" w:sz="6" w:space="0"/>
            </w:tcBorders>
            <w:shd w:val="clear" w:color="auto" w:fill="FFFFFF"/>
            <w:tcMar>
              <w:top w:w="0" w:type="dxa"/>
              <w:left w:w="90" w:type="dxa"/>
              <w:bottom w:w="0" w:type="dxa"/>
              <w:right w:w="90" w:type="dxa"/>
            </w:tcMar>
            <w:vAlign w:val="center"/>
          </w:tcPr>
          <w:p w14:paraId="22D993E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（六）专业执法队伍建设到位</w:t>
            </w:r>
          </w:p>
        </w:tc>
        <w:tc>
          <w:tcPr>
            <w:tcW w:w="60" w:type="dxa"/>
            <w:vMerge w:val="restart"/>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1A6472A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关键</w:t>
            </w:r>
          </w:p>
          <w:p w14:paraId="4B82F91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40分</w:t>
            </w:r>
          </w:p>
        </w:tc>
        <w:tc>
          <w:tcPr>
            <w:tcW w:w="450" w:type="dxa"/>
            <w:vMerge w:val="restart"/>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69865ED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（六）</w:t>
            </w:r>
          </w:p>
        </w:tc>
        <w:tc>
          <w:tcPr>
            <w:tcW w:w="3450"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66B8B1B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21.全市食药监系统工作人员数量占全市总人口比例达到3人/万人口。</w:t>
            </w:r>
          </w:p>
        </w:tc>
        <w:tc>
          <w:tcPr>
            <w:tcW w:w="2025"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1BEE696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总分10分。达到3人/万人口得10分；达到3-2人/万人口得5分；达到1人/万人口得1分；不足1人/万人口不得分。</w:t>
            </w:r>
          </w:p>
        </w:tc>
        <w:tc>
          <w:tcPr>
            <w:tcW w:w="3045"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16CD67B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市食药监管部门负责提供相关情况说明材料。</w:t>
            </w:r>
          </w:p>
        </w:tc>
        <w:tc>
          <w:tcPr>
            <w:tcW w:w="300"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350713B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市编委办</w:t>
            </w:r>
          </w:p>
        </w:tc>
      </w:tr>
      <w:tr w14:paraId="1190C1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365" w:hRule="atLeast"/>
        </w:trPr>
        <w:tc>
          <w:tcPr>
            <w:tcW w:w="90" w:type="dxa"/>
            <w:vMerge w:val="continue"/>
            <w:tcBorders>
              <w:top w:val="nil"/>
              <w:left w:val="single" w:color="000000" w:sz="6" w:space="0"/>
              <w:bottom w:val="single" w:color="000000" w:sz="6" w:space="0"/>
              <w:right w:val="single" w:color="000000" w:sz="6" w:space="0"/>
            </w:tcBorders>
            <w:shd w:val="clear" w:color="auto" w:fill="FFFFFF"/>
            <w:tcMar>
              <w:top w:w="0" w:type="dxa"/>
              <w:left w:w="90" w:type="dxa"/>
              <w:bottom w:w="0" w:type="dxa"/>
              <w:right w:w="90" w:type="dxa"/>
            </w:tcMar>
            <w:vAlign w:val="center"/>
          </w:tcPr>
          <w:p w14:paraId="5257B7E4">
            <w:pPr>
              <w:jc w:val="left"/>
              <w:rPr>
                <w:rFonts w:hint="eastAsia" w:ascii="宋体" w:hAnsi="宋体" w:eastAsia="宋体" w:cs="宋体"/>
                <w:i w:val="0"/>
                <w:iCs w:val="0"/>
                <w:caps w:val="0"/>
                <w:color w:val="333333"/>
                <w:spacing w:val="0"/>
                <w:sz w:val="21"/>
                <w:szCs w:val="21"/>
              </w:rPr>
            </w:pPr>
          </w:p>
        </w:tc>
        <w:tc>
          <w:tcPr>
            <w:tcW w:w="60" w:type="dxa"/>
            <w:vMerge w:val="continue"/>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4D370596">
            <w:pPr>
              <w:jc w:val="left"/>
              <w:rPr>
                <w:rFonts w:hint="eastAsia" w:ascii="宋体" w:hAnsi="宋体" w:eastAsia="宋体" w:cs="宋体"/>
                <w:i w:val="0"/>
                <w:iCs w:val="0"/>
                <w:caps w:val="0"/>
                <w:color w:val="333333"/>
                <w:spacing w:val="0"/>
                <w:sz w:val="21"/>
                <w:szCs w:val="21"/>
              </w:rPr>
            </w:pPr>
          </w:p>
        </w:tc>
        <w:tc>
          <w:tcPr>
            <w:tcW w:w="450" w:type="dxa"/>
            <w:vMerge w:val="continue"/>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5B75C88B">
            <w:pPr>
              <w:jc w:val="left"/>
              <w:rPr>
                <w:rFonts w:hint="eastAsia" w:ascii="宋体" w:hAnsi="宋体" w:eastAsia="宋体" w:cs="宋体"/>
                <w:i w:val="0"/>
                <w:iCs w:val="0"/>
                <w:caps w:val="0"/>
                <w:color w:val="333333"/>
                <w:spacing w:val="0"/>
                <w:sz w:val="21"/>
                <w:szCs w:val="21"/>
              </w:rPr>
            </w:pPr>
          </w:p>
        </w:tc>
        <w:tc>
          <w:tcPr>
            <w:tcW w:w="465"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0328FD8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22.县区食药监系统工作人员数量占辖区总人口比例达到3人/万人口。</w:t>
            </w:r>
          </w:p>
        </w:tc>
        <w:tc>
          <w:tcPr>
            <w:tcW w:w="420"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7D195EA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总分10分。随机抽查一县一区，每个县区按5分折算。达到3人/万人口得10分；达到3-2人/万人口得5分；达到1人/万人口得1分；不足1人/万人口不得分。</w:t>
            </w:r>
          </w:p>
        </w:tc>
        <w:tc>
          <w:tcPr>
            <w:tcW w:w="585"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187ED9D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县区食药监管部门负责提供相关情况说明材料。</w:t>
            </w:r>
          </w:p>
        </w:tc>
        <w:tc>
          <w:tcPr>
            <w:tcW w:w="3105"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66DC933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各县区</w:t>
            </w:r>
          </w:p>
          <w:p w14:paraId="46A7725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政府</w:t>
            </w:r>
          </w:p>
        </w:tc>
      </w:tr>
      <w:tr w14:paraId="388055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990" w:hRule="atLeast"/>
        </w:trPr>
        <w:tc>
          <w:tcPr>
            <w:tcW w:w="90" w:type="dxa"/>
            <w:vMerge w:val="continue"/>
            <w:tcBorders>
              <w:top w:val="nil"/>
              <w:left w:val="single" w:color="000000" w:sz="6" w:space="0"/>
              <w:bottom w:val="single" w:color="000000" w:sz="6" w:space="0"/>
              <w:right w:val="single" w:color="000000" w:sz="6" w:space="0"/>
            </w:tcBorders>
            <w:shd w:val="clear" w:color="auto" w:fill="FFFFFF"/>
            <w:tcMar>
              <w:top w:w="0" w:type="dxa"/>
              <w:left w:w="90" w:type="dxa"/>
              <w:bottom w:w="0" w:type="dxa"/>
              <w:right w:w="90" w:type="dxa"/>
            </w:tcMar>
            <w:vAlign w:val="center"/>
          </w:tcPr>
          <w:p w14:paraId="4424B24F">
            <w:pPr>
              <w:jc w:val="left"/>
              <w:rPr>
                <w:rFonts w:hint="eastAsia" w:ascii="宋体" w:hAnsi="宋体" w:eastAsia="宋体" w:cs="宋体"/>
                <w:i w:val="0"/>
                <w:iCs w:val="0"/>
                <w:caps w:val="0"/>
                <w:color w:val="333333"/>
                <w:spacing w:val="0"/>
                <w:sz w:val="21"/>
                <w:szCs w:val="21"/>
              </w:rPr>
            </w:pPr>
          </w:p>
        </w:tc>
        <w:tc>
          <w:tcPr>
            <w:tcW w:w="60" w:type="dxa"/>
            <w:vMerge w:val="continue"/>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06820CAA">
            <w:pPr>
              <w:jc w:val="left"/>
              <w:rPr>
                <w:rFonts w:hint="eastAsia" w:ascii="宋体" w:hAnsi="宋体" w:eastAsia="宋体" w:cs="宋体"/>
                <w:i w:val="0"/>
                <w:iCs w:val="0"/>
                <w:caps w:val="0"/>
                <w:color w:val="333333"/>
                <w:spacing w:val="0"/>
                <w:sz w:val="21"/>
                <w:szCs w:val="21"/>
              </w:rPr>
            </w:pPr>
          </w:p>
        </w:tc>
        <w:tc>
          <w:tcPr>
            <w:tcW w:w="450" w:type="dxa"/>
            <w:vMerge w:val="continue"/>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706F1F73">
            <w:pPr>
              <w:jc w:val="left"/>
              <w:rPr>
                <w:rFonts w:hint="eastAsia" w:ascii="宋体" w:hAnsi="宋体" w:eastAsia="宋体" w:cs="宋体"/>
                <w:i w:val="0"/>
                <w:iCs w:val="0"/>
                <w:caps w:val="0"/>
                <w:color w:val="333333"/>
                <w:spacing w:val="0"/>
                <w:sz w:val="21"/>
                <w:szCs w:val="21"/>
              </w:rPr>
            </w:pPr>
          </w:p>
        </w:tc>
        <w:tc>
          <w:tcPr>
            <w:tcW w:w="465"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1B11C10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23.每个乡镇（街道）食药监管派出机构的监管人员不少于3人。</w:t>
            </w:r>
          </w:p>
        </w:tc>
        <w:tc>
          <w:tcPr>
            <w:tcW w:w="420"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70B3733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总分10分。随机抽查4个乡镇街道派出机构。有一家乡街派出机构少于3人扣3分，本项扣完为止。</w:t>
            </w:r>
          </w:p>
        </w:tc>
        <w:tc>
          <w:tcPr>
            <w:tcW w:w="585" w:type="dxa"/>
            <w:vMerge w:val="restart"/>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1B82075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县区市场监管局负责提供相关情况说明材料，实地检查4个乡镇（街道）。</w:t>
            </w:r>
          </w:p>
        </w:tc>
        <w:tc>
          <w:tcPr>
            <w:tcW w:w="3105" w:type="dxa"/>
            <w:vMerge w:val="restart"/>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5C412C2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各县区</w:t>
            </w:r>
          </w:p>
          <w:p w14:paraId="6B3C099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市场局</w:t>
            </w:r>
          </w:p>
        </w:tc>
      </w:tr>
      <w:tr w14:paraId="0618AF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990" w:hRule="atLeast"/>
        </w:trPr>
        <w:tc>
          <w:tcPr>
            <w:tcW w:w="90" w:type="dxa"/>
            <w:vMerge w:val="continue"/>
            <w:tcBorders>
              <w:top w:val="nil"/>
              <w:left w:val="single" w:color="000000" w:sz="6" w:space="0"/>
              <w:bottom w:val="single" w:color="000000" w:sz="6" w:space="0"/>
              <w:right w:val="single" w:color="000000" w:sz="6" w:space="0"/>
            </w:tcBorders>
            <w:shd w:val="clear" w:color="auto" w:fill="FFFFFF"/>
            <w:tcMar>
              <w:top w:w="0" w:type="dxa"/>
              <w:left w:w="90" w:type="dxa"/>
              <w:bottom w:w="0" w:type="dxa"/>
              <w:right w:w="90" w:type="dxa"/>
            </w:tcMar>
            <w:vAlign w:val="center"/>
          </w:tcPr>
          <w:p w14:paraId="45A0C6C0">
            <w:pPr>
              <w:jc w:val="left"/>
              <w:rPr>
                <w:rFonts w:hint="eastAsia" w:ascii="宋体" w:hAnsi="宋体" w:eastAsia="宋体" w:cs="宋体"/>
                <w:i w:val="0"/>
                <w:iCs w:val="0"/>
                <w:caps w:val="0"/>
                <w:color w:val="333333"/>
                <w:spacing w:val="0"/>
                <w:sz w:val="21"/>
                <w:szCs w:val="21"/>
              </w:rPr>
            </w:pPr>
          </w:p>
        </w:tc>
        <w:tc>
          <w:tcPr>
            <w:tcW w:w="60" w:type="dxa"/>
            <w:vMerge w:val="continue"/>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4948170C">
            <w:pPr>
              <w:jc w:val="left"/>
              <w:rPr>
                <w:rFonts w:hint="eastAsia" w:ascii="宋体" w:hAnsi="宋体" w:eastAsia="宋体" w:cs="宋体"/>
                <w:i w:val="0"/>
                <w:iCs w:val="0"/>
                <w:caps w:val="0"/>
                <w:color w:val="333333"/>
                <w:spacing w:val="0"/>
                <w:sz w:val="21"/>
                <w:szCs w:val="21"/>
              </w:rPr>
            </w:pPr>
          </w:p>
        </w:tc>
        <w:tc>
          <w:tcPr>
            <w:tcW w:w="450" w:type="dxa"/>
            <w:vMerge w:val="continue"/>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2451EAF4">
            <w:pPr>
              <w:jc w:val="left"/>
              <w:rPr>
                <w:rFonts w:hint="eastAsia" w:ascii="宋体" w:hAnsi="宋体" w:eastAsia="宋体" w:cs="宋体"/>
                <w:i w:val="0"/>
                <w:iCs w:val="0"/>
                <w:caps w:val="0"/>
                <w:color w:val="333333"/>
                <w:spacing w:val="0"/>
                <w:sz w:val="21"/>
                <w:szCs w:val="21"/>
              </w:rPr>
            </w:pPr>
          </w:p>
        </w:tc>
        <w:tc>
          <w:tcPr>
            <w:tcW w:w="465"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6317682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24乡镇派出机构食品安全执法人员全员参加上级部门举办的食品安全工作培训。</w:t>
            </w:r>
          </w:p>
        </w:tc>
        <w:tc>
          <w:tcPr>
            <w:tcW w:w="420"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25C6BE7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总分10分。抽查4个乡镇（街道）。有一家食品安全执法人员年度内未全员参加上级部门工作培训扣3分，本项扣完为止。</w:t>
            </w:r>
          </w:p>
        </w:tc>
        <w:tc>
          <w:tcPr>
            <w:tcW w:w="585" w:type="dxa"/>
            <w:vMerge w:val="continue"/>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31592B19">
            <w:pPr>
              <w:jc w:val="left"/>
              <w:rPr>
                <w:rFonts w:hint="eastAsia" w:ascii="宋体" w:hAnsi="宋体" w:eastAsia="宋体" w:cs="宋体"/>
                <w:i w:val="0"/>
                <w:iCs w:val="0"/>
                <w:caps w:val="0"/>
                <w:color w:val="333333"/>
                <w:spacing w:val="0"/>
                <w:sz w:val="21"/>
                <w:szCs w:val="21"/>
              </w:rPr>
            </w:pPr>
          </w:p>
        </w:tc>
        <w:tc>
          <w:tcPr>
            <w:tcW w:w="3105" w:type="dxa"/>
            <w:vMerge w:val="continue"/>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16D32374">
            <w:pPr>
              <w:jc w:val="left"/>
              <w:rPr>
                <w:rFonts w:hint="eastAsia" w:ascii="宋体" w:hAnsi="宋体" w:eastAsia="宋体" w:cs="宋体"/>
                <w:i w:val="0"/>
                <w:iCs w:val="0"/>
                <w:caps w:val="0"/>
                <w:color w:val="333333"/>
                <w:spacing w:val="0"/>
                <w:sz w:val="21"/>
                <w:szCs w:val="21"/>
              </w:rPr>
            </w:pPr>
          </w:p>
        </w:tc>
      </w:tr>
      <w:tr w14:paraId="60D2CE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125" w:hRule="atLeast"/>
        </w:trPr>
        <w:tc>
          <w:tcPr>
            <w:tcW w:w="90" w:type="dxa"/>
            <w:vMerge w:val="restart"/>
            <w:tcBorders>
              <w:top w:val="nil"/>
              <w:left w:val="single" w:color="000000" w:sz="6" w:space="0"/>
              <w:bottom w:val="single" w:color="000000" w:sz="6" w:space="0"/>
              <w:right w:val="single" w:color="000000" w:sz="6" w:space="0"/>
            </w:tcBorders>
            <w:shd w:val="clear" w:color="auto" w:fill="FFFFFF"/>
            <w:tcMar>
              <w:top w:w="0" w:type="dxa"/>
              <w:left w:w="90" w:type="dxa"/>
              <w:bottom w:w="0" w:type="dxa"/>
              <w:right w:w="90" w:type="dxa"/>
            </w:tcMar>
            <w:vAlign w:val="center"/>
          </w:tcPr>
          <w:p w14:paraId="596E296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（七）经费保障到位</w:t>
            </w:r>
          </w:p>
        </w:tc>
        <w:tc>
          <w:tcPr>
            <w:tcW w:w="60" w:type="dxa"/>
            <w:vMerge w:val="restart"/>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3729321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关键</w:t>
            </w:r>
          </w:p>
          <w:p w14:paraId="1730B90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50分</w:t>
            </w:r>
          </w:p>
        </w:tc>
        <w:tc>
          <w:tcPr>
            <w:tcW w:w="450" w:type="dxa"/>
            <w:vMerge w:val="restart"/>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6000826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（七）</w:t>
            </w:r>
          </w:p>
        </w:tc>
        <w:tc>
          <w:tcPr>
            <w:tcW w:w="3450"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6E28E5E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25.食品安全经费纳入市级财政预算，食品安全工作经费年度增长幅度高于经常性财政增长幅度。</w:t>
            </w:r>
          </w:p>
        </w:tc>
        <w:tc>
          <w:tcPr>
            <w:tcW w:w="2025"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2A65A0E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总分10分。食品安全工作经费年度增长幅度高于经常性财政增长幅度得10分；与上年度持平得5分；下降不得分。</w:t>
            </w:r>
          </w:p>
        </w:tc>
        <w:tc>
          <w:tcPr>
            <w:tcW w:w="3045" w:type="dxa"/>
            <w:vMerge w:val="restart"/>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208432F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市财政部门提供上述相关情况说明材料。</w:t>
            </w:r>
          </w:p>
        </w:tc>
        <w:tc>
          <w:tcPr>
            <w:tcW w:w="300" w:type="dxa"/>
            <w:vMerge w:val="restart"/>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1E97CF4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市财政局</w:t>
            </w:r>
          </w:p>
        </w:tc>
      </w:tr>
      <w:tr w14:paraId="188D9D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960" w:hRule="atLeast"/>
        </w:trPr>
        <w:tc>
          <w:tcPr>
            <w:tcW w:w="90" w:type="dxa"/>
            <w:vMerge w:val="continue"/>
            <w:tcBorders>
              <w:top w:val="nil"/>
              <w:left w:val="single" w:color="000000" w:sz="6" w:space="0"/>
              <w:bottom w:val="single" w:color="000000" w:sz="6" w:space="0"/>
              <w:right w:val="single" w:color="000000" w:sz="6" w:space="0"/>
            </w:tcBorders>
            <w:shd w:val="clear" w:color="auto" w:fill="FFFFFF"/>
            <w:tcMar>
              <w:top w:w="0" w:type="dxa"/>
              <w:left w:w="90" w:type="dxa"/>
              <w:bottom w:w="0" w:type="dxa"/>
              <w:right w:w="90" w:type="dxa"/>
            </w:tcMar>
            <w:vAlign w:val="center"/>
          </w:tcPr>
          <w:p w14:paraId="4EE50CC7">
            <w:pPr>
              <w:jc w:val="left"/>
              <w:rPr>
                <w:rFonts w:hint="eastAsia" w:ascii="宋体" w:hAnsi="宋体" w:eastAsia="宋体" w:cs="宋体"/>
                <w:i w:val="0"/>
                <w:iCs w:val="0"/>
                <w:caps w:val="0"/>
                <w:color w:val="333333"/>
                <w:spacing w:val="0"/>
                <w:sz w:val="21"/>
                <w:szCs w:val="21"/>
              </w:rPr>
            </w:pPr>
          </w:p>
        </w:tc>
        <w:tc>
          <w:tcPr>
            <w:tcW w:w="60" w:type="dxa"/>
            <w:vMerge w:val="continue"/>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50E9A4CE">
            <w:pPr>
              <w:jc w:val="left"/>
              <w:rPr>
                <w:rFonts w:hint="eastAsia" w:ascii="宋体" w:hAnsi="宋体" w:eastAsia="宋体" w:cs="宋体"/>
                <w:i w:val="0"/>
                <w:iCs w:val="0"/>
                <w:caps w:val="0"/>
                <w:color w:val="333333"/>
                <w:spacing w:val="0"/>
                <w:sz w:val="21"/>
                <w:szCs w:val="21"/>
              </w:rPr>
            </w:pPr>
          </w:p>
        </w:tc>
        <w:tc>
          <w:tcPr>
            <w:tcW w:w="450" w:type="dxa"/>
            <w:vMerge w:val="continue"/>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3E5AA43F">
            <w:pPr>
              <w:jc w:val="left"/>
              <w:rPr>
                <w:rFonts w:hint="eastAsia" w:ascii="宋体" w:hAnsi="宋体" w:eastAsia="宋体" w:cs="宋体"/>
                <w:i w:val="0"/>
                <w:iCs w:val="0"/>
                <w:caps w:val="0"/>
                <w:color w:val="333333"/>
                <w:spacing w:val="0"/>
                <w:sz w:val="21"/>
                <w:szCs w:val="21"/>
              </w:rPr>
            </w:pPr>
          </w:p>
        </w:tc>
        <w:tc>
          <w:tcPr>
            <w:tcW w:w="465"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796AD2D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26.全市食品安全检验经费能够支持4份/千人口•年的检测样本量。</w:t>
            </w:r>
          </w:p>
        </w:tc>
        <w:tc>
          <w:tcPr>
            <w:tcW w:w="420"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71098C6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总分10分。达到4份/千人口得10分；达到3-4份/千人口得7分；达到2-3份/千人口得4分；低于2份/千人口不得分。</w:t>
            </w:r>
          </w:p>
        </w:tc>
        <w:tc>
          <w:tcPr>
            <w:tcW w:w="3045" w:type="dxa"/>
            <w:vMerge w:val="continue"/>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67D1550D">
            <w:pPr>
              <w:jc w:val="left"/>
              <w:rPr>
                <w:rFonts w:hint="eastAsia" w:ascii="宋体" w:hAnsi="宋体" w:eastAsia="宋体" w:cs="宋体"/>
                <w:i w:val="0"/>
                <w:iCs w:val="0"/>
                <w:caps w:val="0"/>
                <w:color w:val="333333"/>
                <w:spacing w:val="0"/>
                <w:sz w:val="21"/>
                <w:szCs w:val="21"/>
              </w:rPr>
            </w:pPr>
          </w:p>
        </w:tc>
        <w:tc>
          <w:tcPr>
            <w:tcW w:w="300" w:type="dxa"/>
            <w:vMerge w:val="continue"/>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0FA6D94B">
            <w:pPr>
              <w:jc w:val="left"/>
              <w:rPr>
                <w:rFonts w:hint="eastAsia" w:ascii="宋体" w:hAnsi="宋体" w:eastAsia="宋体" w:cs="宋体"/>
                <w:i w:val="0"/>
                <w:iCs w:val="0"/>
                <w:caps w:val="0"/>
                <w:color w:val="333333"/>
                <w:spacing w:val="0"/>
                <w:sz w:val="21"/>
                <w:szCs w:val="21"/>
              </w:rPr>
            </w:pPr>
          </w:p>
        </w:tc>
      </w:tr>
      <w:tr w14:paraId="75CB6A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705" w:hRule="atLeast"/>
        </w:trPr>
        <w:tc>
          <w:tcPr>
            <w:tcW w:w="90" w:type="dxa"/>
            <w:vMerge w:val="continue"/>
            <w:tcBorders>
              <w:top w:val="nil"/>
              <w:left w:val="single" w:color="000000" w:sz="6" w:space="0"/>
              <w:bottom w:val="single" w:color="000000" w:sz="6" w:space="0"/>
              <w:right w:val="single" w:color="000000" w:sz="6" w:space="0"/>
            </w:tcBorders>
            <w:shd w:val="clear" w:color="auto" w:fill="FFFFFF"/>
            <w:tcMar>
              <w:top w:w="0" w:type="dxa"/>
              <w:left w:w="90" w:type="dxa"/>
              <w:bottom w:w="0" w:type="dxa"/>
              <w:right w:w="90" w:type="dxa"/>
            </w:tcMar>
            <w:vAlign w:val="center"/>
          </w:tcPr>
          <w:p w14:paraId="7B7EC656">
            <w:pPr>
              <w:jc w:val="left"/>
              <w:rPr>
                <w:rFonts w:hint="eastAsia" w:ascii="宋体" w:hAnsi="宋体" w:eastAsia="宋体" w:cs="宋体"/>
                <w:i w:val="0"/>
                <w:iCs w:val="0"/>
                <w:caps w:val="0"/>
                <w:color w:val="333333"/>
                <w:spacing w:val="0"/>
                <w:sz w:val="21"/>
                <w:szCs w:val="21"/>
              </w:rPr>
            </w:pPr>
          </w:p>
        </w:tc>
        <w:tc>
          <w:tcPr>
            <w:tcW w:w="60" w:type="dxa"/>
            <w:vMerge w:val="continue"/>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4986DB75">
            <w:pPr>
              <w:jc w:val="left"/>
              <w:rPr>
                <w:rFonts w:hint="eastAsia" w:ascii="宋体" w:hAnsi="宋体" w:eastAsia="宋体" w:cs="宋体"/>
                <w:i w:val="0"/>
                <w:iCs w:val="0"/>
                <w:caps w:val="0"/>
                <w:color w:val="333333"/>
                <w:spacing w:val="0"/>
                <w:sz w:val="21"/>
                <w:szCs w:val="21"/>
              </w:rPr>
            </w:pPr>
          </w:p>
        </w:tc>
        <w:tc>
          <w:tcPr>
            <w:tcW w:w="450" w:type="dxa"/>
            <w:vMerge w:val="continue"/>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348FAB34">
            <w:pPr>
              <w:jc w:val="left"/>
              <w:rPr>
                <w:rFonts w:hint="eastAsia" w:ascii="宋体" w:hAnsi="宋体" w:eastAsia="宋体" w:cs="宋体"/>
                <w:i w:val="0"/>
                <w:iCs w:val="0"/>
                <w:caps w:val="0"/>
                <w:color w:val="333333"/>
                <w:spacing w:val="0"/>
                <w:sz w:val="21"/>
                <w:szCs w:val="21"/>
              </w:rPr>
            </w:pPr>
          </w:p>
        </w:tc>
        <w:tc>
          <w:tcPr>
            <w:tcW w:w="465"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6C60CCC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27.市财政设立食品安全城市创建专项工作经费。</w:t>
            </w:r>
          </w:p>
        </w:tc>
        <w:tc>
          <w:tcPr>
            <w:tcW w:w="420"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564E14D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总分10分。设立专项经费得10分，未设立不得分。</w:t>
            </w:r>
          </w:p>
        </w:tc>
        <w:tc>
          <w:tcPr>
            <w:tcW w:w="3045" w:type="dxa"/>
            <w:vMerge w:val="continue"/>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00864518">
            <w:pPr>
              <w:jc w:val="left"/>
              <w:rPr>
                <w:rFonts w:hint="eastAsia" w:ascii="宋体" w:hAnsi="宋体" w:eastAsia="宋体" w:cs="宋体"/>
                <w:i w:val="0"/>
                <w:iCs w:val="0"/>
                <w:caps w:val="0"/>
                <w:color w:val="333333"/>
                <w:spacing w:val="0"/>
                <w:sz w:val="21"/>
                <w:szCs w:val="21"/>
              </w:rPr>
            </w:pPr>
          </w:p>
        </w:tc>
        <w:tc>
          <w:tcPr>
            <w:tcW w:w="300" w:type="dxa"/>
            <w:vMerge w:val="continue"/>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76340282">
            <w:pPr>
              <w:jc w:val="left"/>
              <w:rPr>
                <w:rFonts w:hint="eastAsia" w:ascii="宋体" w:hAnsi="宋体" w:eastAsia="宋体" w:cs="宋体"/>
                <w:i w:val="0"/>
                <w:iCs w:val="0"/>
                <w:caps w:val="0"/>
                <w:color w:val="333333"/>
                <w:spacing w:val="0"/>
                <w:sz w:val="21"/>
                <w:szCs w:val="21"/>
              </w:rPr>
            </w:pPr>
          </w:p>
        </w:tc>
      </w:tr>
      <w:tr w14:paraId="62385C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140" w:hRule="atLeast"/>
        </w:trPr>
        <w:tc>
          <w:tcPr>
            <w:tcW w:w="90" w:type="dxa"/>
            <w:vMerge w:val="continue"/>
            <w:tcBorders>
              <w:top w:val="nil"/>
              <w:left w:val="single" w:color="000000" w:sz="6" w:space="0"/>
              <w:bottom w:val="single" w:color="000000" w:sz="6" w:space="0"/>
              <w:right w:val="single" w:color="000000" w:sz="6" w:space="0"/>
            </w:tcBorders>
            <w:shd w:val="clear" w:color="auto" w:fill="FFFFFF"/>
            <w:tcMar>
              <w:top w:w="0" w:type="dxa"/>
              <w:left w:w="90" w:type="dxa"/>
              <w:bottom w:w="0" w:type="dxa"/>
              <w:right w:w="90" w:type="dxa"/>
            </w:tcMar>
            <w:vAlign w:val="center"/>
          </w:tcPr>
          <w:p w14:paraId="10CA38BF">
            <w:pPr>
              <w:jc w:val="left"/>
              <w:rPr>
                <w:rFonts w:hint="eastAsia" w:ascii="宋体" w:hAnsi="宋体" w:eastAsia="宋体" w:cs="宋体"/>
                <w:i w:val="0"/>
                <w:iCs w:val="0"/>
                <w:caps w:val="0"/>
                <w:color w:val="333333"/>
                <w:spacing w:val="0"/>
                <w:sz w:val="21"/>
                <w:szCs w:val="21"/>
              </w:rPr>
            </w:pPr>
          </w:p>
        </w:tc>
        <w:tc>
          <w:tcPr>
            <w:tcW w:w="60" w:type="dxa"/>
            <w:vMerge w:val="continue"/>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7BADD27E">
            <w:pPr>
              <w:jc w:val="left"/>
              <w:rPr>
                <w:rFonts w:hint="eastAsia" w:ascii="宋体" w:hAnsi="宋体" w:eastAsia="宋体" w:cs="宋体"/>
                <w:i w:val="0"/>
                <w:iCs w:val="0"/>
                <w:caps w:val="0"/>
                <w:color w:val="333333"/>
                <w:spacing w:val="0"/>
                <w:sz w:val="21"/>
                <w:szCs w:val="21"/>
              </w:rPr>
            </w:pPr>
          </w:p>
        </w:tc>
        <w:tc>
          <w:tcPr>
            <w:tcW w:w="450" w:type="dxa"/>
            <w:vMerge w:val="continue"/>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30D6DB66">
            <w:pPr>
              <w:jc w:val="left"/>
              <w:rPr>
                <w:rFonts w:hint="eastAsia" w:ascii="宋体" w:hAnsi="宋体" w:eastAsia="宋体" w:cs="宋体"/>
                <w:i w:val="0"/>
                <w:iCs w:val="0"/>
                <w:caps w:val="0"/>
                <w:color w:val="333333"/>
                <w:spacing w:val="0"/>
                <w:sz w:val="21"/>
                <w:szCs w:val="21"/>
              </w:rPr>
            </w:pPr>
          </w:p>
        </w:tc>
        <w:tc>
          <w:tcPr>
            <w:tcW w:w="465"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3FE6340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28.食品安全经费纳入县级财政预算，食品安全工作经费年度增长幅度高于经常性财政增长幅度。</w:t>
            </w:r>
          </w:p>
        </w:tc>
        <w:tc>
          <w:tcPr>
            <w:tcW w:w="420"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7284955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总分10分。抽查一县一区，每个县区按5分折算。食品安全工作经费逐年提高的10分；与上年度持平得5分；下降不得分。</w:t>
            </w:r>
          </w:p>
        </w:tc>
        <w:tc>
          <w:tcPr>
            <w:tcW w:w="585" w:type="dxa"/>
            <w:vMerge w:val="restart"/>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584E2B1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县区财政部门提供上述相关情况说明材料。</w:t>
            </w:r>
          </w:p>
        </w:tc>
        <w:tc>
          <w:tcPr>
            <w:tcW w:w="3105" w:type="dxa"/>
            <w:vMerge w:val="restart"/>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0591A6B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各县区</w:t>
            </w:r>
          </w:p>
          <w:p w14:paraId="7B2EF71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政府</w:t>
            </w:r>
          </w:p>
        </w:tc>
      </w:tr>
      <w:tr w14:paraId="711CDF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50" w:hRule="atLeast"/>
        </w:trPr>
        <w:tc>
          <w:tcPr>
            <w:tcW w:w="90" w:type="dxa"/>
            <w:vMerge w:val="continue"/>
            <w:tcBorders>
              <w:top w:val="nil"/>
              <w:left w:val="single" w:color="000000" w:sz="6" w:space="0"/>
              <w:bottom w:val="single" w:color="000000" w:sz="6" w:space="0"/>
              <w:right w:val="single" w:color="000000" w:sz="6" w:space="0"/>
            </w:tcBorders>
            <w:shd w:val="clear" w:color="auto" w:fill="FFFFFF"/>
            <w:tcMar>
              <w:top w:w="0" w:type="dxa"/>
              <w:left w:w="90" w:type="dxa"/>
              <w:bottom w:w="0" w:type="dxa"/>
              <w:right w:w="90" w:type="dxa"/>
            </w:tcMar>
            <w:vAlign w:val="center"/>
          </w:tcPr>
          <w:p w14:paraId="6225F99F">
            <w:pPr>
              <w:jc w:val="left"/>
              <w:rPr>
                <w:rFonts w:hint="eastAsia" w:ascii="宋体" w:hAnsi="宋体" w:eastAsia="宋体" w:cs="宋体"/>
                <w:i w:val="0"/>
                <w:iCs w:val="0"/>
                <w:caps w:val="0"/>
                <w:color w:val="333333"/>
                <w:spacing w:val="0"/>
                <w:sz w:val="21"/>
                <w:szCs w:val="21"/>
              </w:rPr>
            </w:pPr>
          </w:p>
        </w:tc>
        <w:tc>
          <w:tcPr>
            <w:tcW w:w="60" w:type="dxa"/>
            <w:vMerge w:val="continue"/>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3092A50D">
            <w:pPr>
              <w:jc w:val="left"/>
              <w:rPr>
                <w:rFonts w:hint="eastAsia" w:ascii="宋体" w:hAnsi="宋体" w:eastAsia="宋体" w:cs="宋体"/>
                <w:i w:val="0"/>
                <w:iCs w:val="0"/>
                <w:caps w:val="0"/>
                <w:color w:val="333333"/>
                <w:spacing w:val="0"/>
                <w:sz w:val="21"/>
                <w:szCs w:val="21"/>
              </w:rPr>
            </w:pPr>
          </w:p>
        </w:tc>
        <w:tc>
          <w:tcPr>
            <w:tcW w:w="450" w:type="dxa"/>
            <w:vMerge w:val="continue"/>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2E3735B8">
            <w:pPr>
              <w:jc w:val="left"/>
              <w:rPr>
                <w:rFonts w:hint="eastAsia" w:ascii="宋体" w:hAnsi="宋体" w:eastAsia="宋体" w:cs="宋体"/>
                <w:i w:val="0"/>
                <w:iCs w:val="0"/>
                <w:caps w:val="0"/>
                <w:color w:val="333333"/>
                <w:spacing w:val="0"/>
                <w:sz w:val="21"/>
                <w:szCs w:val="21"/>
              </w:rPr>
            </w:pPr>
          </w:p>
        </w:tc>
        <w:tc>
          <w:tcPr>
            <w:tcW w:w="465"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0790917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29.县区财政设立食品安全城市创建专项工作经费。</w:t>
            </w:r>
          </w:p>
        </w:tc>
        <w:tc>
          <w:tcPr>
            <w:tcW w:w="420"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66BFEE9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总分10分。抽查一县一区，每个县区按5分折算。设立专项经费得10分，未设立不得分。</w:t>
            </w:r>
          </w:p>
        </w:tc>
        <w:tc>
          <w:tcPr>
            <w:tcW w:w="585" w:type="dxa"/>
            <w:vMerge w:val="continue"/>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4132E40F">
            <w:pPr>
              <w:jc w:val="left"/>
              <w:rPr>
                <w:rFonts w:hint="eastAsia" w:ascii="宋体" w:hAnsi="宋体" w:eastAsia="宋体" w:cs="宋体"/>
                <w:i w:val="0"/>
                <w:iCs w:val="0"/>
                <w:caps w:val="0"/>
                <w:color w:val="333333"/>
                <w:spacing w:val="0"/>
                <w:sz w:val="21"/>
                <w:szCs w:val="21"/>
              </w:rPr>
            </w:pPr>
          </w:p>
        </w:tc>
        <w:tc>
          <w:tcPr>
            <w:tcW w:w="3105" w:type="dxa"/>
            <w:vMerge w:val="continue"/>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57FFF2B7">
            <w:pPr>
              <w:jc w:val="left"/>
              <w:rPr>
                <w:rFonts w:hint="eastAsia" w:ascii="宋体" w:hAnsi="宋体" w:eastAsia="宋体" w:cs="宋体"/>
                <w:i w:val="0"/>
                <w:iCs w:val="0"/>
                <w:caps w:val="0"/>
                <w:color w:val="333333"/>
                <w:spacing w:val="0"/>
                <w:sz w:val="21"/>
                <w:szCs w:val="21"/>
              </w:rPr>
            </w:pPr>
          </w:p>
        </w:tc>
      </w:tr>
      <w:tr w14:paraId="418790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900" w:hRule="atLeast"/>
        </w:trPr>
        <w:tc>
          <w:tcPr>
            <w:tcW w:w="90" w:type="dxa"/>
            <w:vMerge w:val="restart"/>
            <w:tcBorders>
              <w:top w:val="nil"/>
              <w:left w:val="single" w:color="000000" w:sz="6" w:space="0"/>
              <w:bottom w:val="single" w:color="000000" w:sz="6" w:space="0"/>
              <w:right w:val="single" w:color="000000" w:sz="6" w:space="0"/>
            </w:tcBorders>
            <w:shd w:val="clear" w:color="auto" w:fill="FFFFFF"/>
            <w:tcMar>
              <w:top w:w="0" w:type="dxa"/>
              <w:left w:w="90" w:type="dxa"/>
              <w:bottom w:w="0" w:type="dxa"/>
              <w:right w:w="90" w:type="dxa"/>
            </w:tcMar>
            <w:vAlign w:val="center"/>
          </w:tcPr>
          <w:p w14:paraId="7C4AF09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（八）专业执法装备配备达标</w:t>
            </w:r>
          </w:p>
        </w:tc>
        <w:tc>
          <w:tcPr>
            <w:tcW w:w="60" w:type="dxa"/>
            <w:vMerge w:val="restart"/>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64585AF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基本</w:t>
            </w:r>
          </w:p>
          <w:p w14:paraId="01940BF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30分</w:t>
            </w:r>
          </w:p>
        </w:tc>
        <w:tc>
          <w:tcPr>
            <w:tcW w:w="450" w:type="dxa"/>
            <w:vMerge w:val="restart"/>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35C8BD6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（八）</w:t>
            </w:r>
          </w:p>
        </w:tc>
        <w:tc>
          <w:tcPr>
            <w:tcW w:w="3450"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6A78B9D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30.市食药监局按《全国食药监总局关于印发全国食品药品监督管理机构执法基本装备配备指导标准的通知》要求配备执法车辆。</w:t>
            </w:r>
          </w:p>
        </w:tc>
        <w:tc>
          <w:tcPr>
            <w:tcW w:w="2025"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7742394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总分10分。每3-4名监管人员配备1辆执法车得10分；6-8名监管人员配备1辆执法车得5分；低于上述标准的不得分。</w:t>
            </w:r>
          </w:p>
        </w:tc>
        <w:tc>
          <w:tcPr>
            <w:tcW w:w="3045"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1427F97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市食药监局负责提供具体情况说明材料。</w:t>
            </w:r>
          </w:p>
        </w:tc>
        <w:tc>
          <w:tcPr>
            <w:tcW w:w="300"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5728BA6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市财政局</w:t>
            </w:r>
          </w:p>
        </w:tc>
      </w:tr>
      <w:tr w14:paraId="645678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795" w:hRule="atLeast"/>
        </w:trPr>
        <w:tc>
          <w:tcPr>
            <w:tcW w:w="90" w:type="dxa"/>
            <w:vMerge w:val="continue"/>
            <w:tcBorders>
              <w:top w:val="nil"/>
              <w:left w:val="single" w:color="000000" w:sz="6" w:space="0"/>
              <w:bottom w:val="single" w:color="000000" w:sz="6" w:space="0"/>
              <w:right w:val="single" w:color="000000" w:sz="6" w:space="0"/>
            </w:tcBorders>
            <w:shd w:val="clear" w:color="auto" w:fill="FFFFFF"/>
            <w:tcMar>
              <w:top w:w="0" w:type="dxa"/>
              <w:left w:w="90" w:type="dxa"/>
              <w:bottom w:w="0" w:type="dxa"/>
              <w:right w:w="90" w:type="dxa"/>
            </w:tcMar>
            <w:vAlign w:val="center"/>
          </w:tcPr>
          <w:p w14:paraId="2BC29CA5">
            <w:pPr>
              <w:jc w:val="left"/>
              <w:rPr>
                <w:rFonts w:hint="eastAsia" w:ascii="宋体" w:hAnsi="宋体" w:eastAsia="宋体" w:cs="宋体"/>
                <w:i w:val="0"/>
                <w:iCs w:val="0"/>
                <w:caps w:val="0"/>
                <w:color w:val="333333"/>
                <w:spacing w:val="0"/>
                <w:sz w:val="21"/>
                <w:szCs w:val="21"/>
              </w:rPr>
            </w:pPr>
          </w:p>
        </w:tc>
        <w:tc>
          <w:tcPr>
            <w:tcW w:w="60" w:type="dxa"/>
            <w:vMerge w:val="continue"/>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56B21609">
            <w:pPr>
              <w:jc w:val="left"/>
              <w:rPr>
                <w:rFonts w:hint="eastAsia" w:ascii="宋体" w:hAnsi="宋体" w:eastAsia="宋体" w:cs="宋体"/>
                <w:i w:val="0"/>
                <w:iCs w:val="0"/>
                <w:caps w:val="0"/>
                <w:color w:val="333333"/>
                <w:spacing w:val="0"/>
                <w:sz w:val="21"/>
                <w:szCs w:val="21"/>
              </w:rPr>
            </w:pPr>
          </w:p>
        </w:tc>
        <w:tc>
          <w:tcPr>
            <w:tcW w:w="450" w:type="dxa"/>
            <w:vMerge w:val="continue"/>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6F219F4F">
            <w:pPr>
              <w:jc w:val="left"/>
              <w:rPr>
                <w:rFonts w:hint="eastAsia" w:ascii="宋体" w:hAnsi="宋体" w:eastAsia="宋体" w:cs="宋体"/>
                <w:i w:val="0"/>
                <w:iCs w:val="0"/>
                <w:caps w:val="0"/>
                <w:color w:val="333333"/>
                <w:spacing w:val="0"/>
                <w:sz w:val="21"/>
                <w:szCs w:val="21"/>
              </w:rPr>
            </w:pPr>
          </w:p>
        </w:tc>
        <w:tc>
          <w:tcPr>
            <w:tcW w:w="465"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595F855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31.县区食药监局按《全国食药监总局关于印发全国食品药品监督管理机构执法基本装备配备指导标准的通知》要求配备执法车辆。</w:t>
            </w:r>
          </w:p>
        </w:tc>
        <w:tc>
          <w:tcPr>
            <w:tcW w:w="420"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33BA656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总分10分。随机抽查一县一区，每个县区按5分折算。每3-4名监管人员配备1辆执法车得10分；6-8名监管人员配备1辆执法车得5分；低于上述标准的不得分。</w:t>
            </w:r>
          </w:p>
        </w:tc>
        <w:tc>
          <w:tcPr>
            <w:tcW w:w="585"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22AA780A">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县区市场监管局负责提供具体情况说明材料。</w:t>
            </w:r>
          </w:p>
        </w:tc>
        <w:tc>
          <w:tcPr>
            <w:tcW w:w="3105"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2825623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各县区</w:t>
            </w:r>
          </w:p>
          <w:p w14:paraId="57D9FCF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政府</w:t>
            </w:r>
          </w:p>
        </w:tc>
      </w:tr>
      <w:tr w14:paraId="3DF5F9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630" w:hRule="atLeast"/>
        </w:trPr>
        <w:tc>
          <w:tcPr>
            <w:tcW w:w="90" w:type="dxa"/>
            <w:vMerge w:val="continue"/>
            <w:tcBorders>
              <w:top w:val="nil"/>
              <w:left w:val="single" w:color="000000" w:sz="6" w:space="0"/>
              <w:bottom w:val="single" w:color="000000" w:sz="6" w:space="0"/>
              <w:right w:val="single" w:color="000000" w:sz="6" w:space="0"/>
            </w:tcBorders>
            <w:shd w:val="clear" w:color="auto" w:fill="FFFFFF"/>
            <w:tcMar>
              <w:top w:w="0" w:type="dxa"/>
              <w:left w:w="90" w:type="dxa"/>
              <w:bottom w:w="0" w:type="dxa"/>
              <w:right w:w="90" w:type="dxa"/>
            </w:tcMar>
            <w:vAlign w:val="center"/>
          </w:tcPr>
          <w:p w14:paraId="44C02FFC">
            <w:pPr>
              <w:jc w:val="left"/>
              <w:rPr>
                <w:rFonts w:hint="eastAsia" w:ascii="宋体" w:hAnsi="宋体" w:eastAsia="宋体" w:cs="宋体"/>
                <w:i w:val="0"/>
                <w:iCs w:val="0"/>
                <w:caps w:val="0"/>
                <w:color w:val="333333"/>
                <w:spacing w:val="0"/>
                <w:sz w:val="21"/>
                <w:szCs w:val="21"/>
              </w:rPr>
            </w:pPr>
          </w:p>
        </w:tc>
        <w:tc>
          <w:tcPr>
            <w:tcW w:w="60" w:type="dxa"/>
            <w:vMerge w:val="continue"/>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46FB0BC7">
            <w:pPr>
              <w:jc w:val="left"/>
              <w:rPr>
                <w:rFonts w:hint="eastAsia" w:ascii="宋体" w:hAnsi="宋体" w:eastAsia="宋体" w:cs="宋体"/>
                <w:i w:val="0"/>
                <w:iCs w:val="0"/>
                <w:caps w:val="0"/>
                <w:color w:val="333333"/>
                <w:spacing w:val="0"/>
                <w:sz w:val="21"/>
                <w:szCs w:val="21"/>
              </w:rPr>
            </w:pPr>
          </w:p>
        </w:tc>
        <w:tc>
          <w:tcPr>
            <w:tcW w:w="450" w:type="dxa"/>
            <w:vMerge w:val="continue"/>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5FC623E4">
            <w:pPr>
              <w:jc w:val="left"/>
              <w:rPr>
                <w:rFonts w:hint="eastAsia" w:ascii="宋体" w:hAnsi="宋体" w:eastAsia="宋体" w:cs="宋体"/>
                <w:i w:val="0"/>
                <w:iCs w:val="0"/>
                <w:caps w:val="0"/>
                <w:color w:val="333333"/>
                <w:spacing w:val="0"/>
                <w:sz w:val="21"/>
                <w:szCs w:val="21"/>
              </w:rPr>
            </w:pPr>
          </w:p>
        </w:tc>
        <w:tc>
          <w:tcPr>
            <w:tcW w:w="465"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69E8A13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32.乡镇（街道）派出机构规范化建设达标率超过65%。</w:t>
            </w:r>
          </w:p>
        </w:tc>
        <w:tc>
          <w:tcPr>
            <w:tcW w:w="420"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7F18B82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总分10分。达标率达到65%得10分；每低于5个百分点扣1.5分，本项扣完为止。</w:t>
            </w:r>
          </w:p>
        </w:tc>
        <w:tc>
          <w:tcPr>
            <w:tcW w:w="585"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152DF51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市食药监局负责提供具体情况说明材料。</w:t>
            </w:r>
          </w:p>
        </w:tc>
        <w:tc>
          <w:tcPr>
            <w:tcW w:w="3105"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5872537A">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市政府</w:t>
            </w:r>
          </w:p>
          <w:p w14:paraId="60EDF09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食安办</w:t>
            </w:r>
          </w:p>
        </w:tc>
      </w:tr>
      <w:tr w14:paraId="407F6F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5" w:hRule="atLeast"/>
        </w:trPr>
        <w:tc>
          <w:tcPr>
            <w:tcW w:w="90" w:type="dxa"/>
            <w:vMerge w:val="restart"/>
            <w:tcBorders>
              <w:top w:val="nil"/>
              <w:left w:val="single" w:color="000000" w:sz="6" w:space="0"/>
              <w:bottom w:val="single" w:color="000000" w:sz="6" w:space="0"/>
              <w:right w:val="single" w:color="000000" w:sz="6" w:space="0"/>
            </w:tcBorders>
            <w:shd w:val="clear" w:color="auto" w:fill="FFFFFF"/>
            <w:tcMar>
              <w:top w:w="0" w:type="dxa"/>
              <w:left w:w="90" w:type="dxa"/>
              <w:bottom w:w="0" w:type="dxa"/>
              <w:right w:w="90" w:type="dxa"/>
            </w:tcMar>
            <w:vAlign w:val="center"/>
          </w:tcPr>
          <w:p w14:paraId="354D484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（九）专业检验能力建设达标</w:t>
            </w:r>
          </w:p>
        </w:tc>
        <w:tc>
          <w:tcPr>
            <w:tcW w:w="60" w:type="dxa"/>
            <w:vMerge w:val="restart"/>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3294066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基本20分</w:t>
            </w:r>
          </w:p>
        </w:tc>
        <w:tc>
          <w:tcPr>
            <w:tcW w:w="450" w:type="dxa"/>
            <w:vMerge w:val="restart"/>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4C99105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（九）</w:t>
            </w:r>
          </w:p>
        </w:tc>
        <w:tc>
          <w:tcPr>
            <w:tcW w:w="3450"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22202DE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33.市级食品安全检验检测机构要具备食品微生物、理化、农兽药残留等常规检验检测能力，能够开展打击假冒伪劣及非法添加的补充检验方法研究及检验检测。人员经费、检测经费保障到位。</w:t>
            </w:r>
          </w:p>
        </w:tc>
        <w:tc>
          <w:tcPr>
            <w:tcW w:w="2025"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42A248A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总分10分。常规检验检测能力按0-4分给分；人员经费、监测经费保障按0-3分给分；非法添加检测能力0-3分给分；未取得CMA认证扣3分。</w:t>
            </w:r>
          </w:p>
        </w:tc>
        <w:tc>
          <w:tcPr>
            <w:tcW w:w="3045"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2E2D9E7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市食药监局负责提供辖区食品安全检验检测机构建设情况说明材料；实地考察食品安全检验检测机构。</w:t>
            </w:r>
          </w:p>
        </w:tc>
        <w:tc>
          <w:tcPr>
            <w:tcW w:w="300"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6BFF196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市食药</w:t>
            </w:r>
          </w:p>
          <w:p w14:paraId="583BAAA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监局</w:t>
            </w:r>
          </w:p>
        </w:tc>
      </w:tr>
      <w:tr w14:paraId="4D0036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5" w:hRule="atLeast"/>
        </w:trPr>
        <w:tc>
          <w:tcPr>
            <w:tcW w:w="90" w:type="dxa"/>
            <w:vMerge w:val="continue"/>
            <w:tcBorders>
              <w:top w:val="nil"/>
              <w:left w:val="single" w:color="000000" w:sz="6" w:space="0"/>
              <w:bottom w:val="single" w:color="000000" w:sz="6" w:space="0"/>
              <w:right w:val="single" w:color="000000" w:sz="6" w:space="0"/>
            </w:tcBorders>
            <w:shd w:val="clear" w:color="auto" w:fill="FFFFFF"/>
            <w:tcMar>
              <w:top w:w="0" w:type="dxa"/>
              <w:left w:w="90" w:type="dxa"/>
              <w:bottom w:w="0" w:type="dxa"/>
              <w:right w:w="90" w:type="dxa"/>
            </w:tcMar>
            <w:vAlign w:val="center"/>
          </w:tcPr>
          <w:p w14:paraId="669EEFE9">
            <w:pPr>
              <w:jc w:val="left"/>
              <w:rPr>
                <w:rFonts w:hint="eastAsia" w:ascii="宋体" w:hAnsi="宋体" w:eastAsia="宋体" w:cs="宋体"/>
                <w:i w:val="0"/>
                <w:iCs w:val="0"/>
                <w:caps w:val="0"/>
                <w:color w:val="333333"/>
                <w:spacing w:val="0"/>
                <w:sz w:val="21"/>
                <w:szCs w:val="21"/>
              </w:rPr>
            </w:pPr>
          </w:p>
        </w:tc>
        <w:tc>
          <w:tcPr>
            <w:tcW w:w="60" w:type="dxa"/>
            <w:vMerge w:val="continue"/>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038BE946">
            <w:pPr>
              <w:jc w:val="left"/>
              <w:rPr>
                <w:rFonts w:hint="eastAsia" w:ascii="宋体" w:hAnsi="宋体" w:eastAsia="宋体" w:cs="宋体"/>
                <w:i w:val="0"/>
                <w:iCs w:val="0"/>
                <w:caps w:val="0"/>
                <w:color w:val="333333"/>
                <w:spacing w:val="0"/>
                <w:sz w:val="21"/>
                <w:szCs w:val="21"/>
              </w:rPr>
            </w:pPr>
          </w:p>
        </w:tc>
        <w:tc>
          <w:tcPr>
            <w:tcW w:w="450" w:type="dxa"/>
            <w:vMerge w:val="continue"/>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7A14E345">
            <w:pPr>
              <w:jc w:val="left"/>
              <w:rPr>
                <w:rFonts w:hint="eastAsia" w:ascii="宋体" w:hAnsi="宋体" w:eastAsia="宋体" w:cs="宋体"/>
                <w:i w:val="0"/>
                <w:iCs w:val="0"/>
                <w:caps w:val="0"/>
                <w:color w:val="333333"/>
                <w:spacing w:val="0"/>
                <w:sz w:val="21"/>
                <w:szCs w:val="21"/>
              </w:rPr>
            </w:pPr>
          </w:p>
        </w:tc>
        <w:tc>
          <w:tcPr>
            <w:tcW w:w="465"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6BCC6EA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34.县食品安全检验检测机构具备对常见食品微生物、农兽药残留等指标的实验室检验能力及定性快速检测能力。人员经费、检测经费保障到位。</w:t>
            </w:r>
          </w:p>
        </w:tc>
        <w:tc>
          <w:tcPr>
            <w:tcW w:w="420"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46487A8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总分10分。随机抽查1县。所有县食品检验检测机构均达标的10分，有一个县未达标扣1分，一个县没有CMA认证扣1分，本项扣完为止。</w:t>
            </w:r>
          </w:p>
        </w:tc>
        <w:tc>
          <w:tcPr>
            <w:tcW w:w="585"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6F2E2CF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市食药监局负责提供辖区内县食品安全检验检测机构建设情况说明材料；实地考察一县食品安全检验检测机构建设情况。</w:t>
            </w:r>
          </w:p>
        </w:tc>
        <w:tc>
          <w:tcPr>
            <w:tcW w:w="3570"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1CCF16F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各县区</w:t>
            </w:r>
          </w:p>
          <w:p w14:paraId="1D800F9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市场局</w:t>
            </w:r>
          </w:p>
        </w:tc>
      </w:tr>
    </w:tbl>
    <w:p w14:paraId="66FF08BC">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宋体" w:hAnsi="宋体" w:eastAsia="宋体" w:cs="宋体"/>
          <w:i w:val="0"/>
          <w:iCs w:val="0"/>
          <w:caps w:val="0"/>
          <w:color w:val="333333"/>
          <w:spacing w:val="0"/>
          <w:sz w:val="24"/>
          <w:szCs w:val="24"/>
        </w:rPr>
      </w:pPr>
      <w:r>
        <w:rPr>
          <w:rFonts w:hint="default" w:ascii="Times New Roman" w:hAnsi="Times New Roman" w:eastAsia="宋体" w:cs="Times New Roman"/>
          <w:i w:val="0"/>
          <w:iCs w:val="0"/>
          <w:caps w:val="0"/>
          <w:color w:val="333333"/>
          <w:spacing w:val="0"/>
          <w:sz w:val="18"/>
          <w:szCs w:val="18"/>
          <w:shd w:val="clear" w:fill="FFFFFF"/>
        </w:rPr>
        <w:t> </w:t>
      </w:r>
    </w:p>
    <w:p w14:paraId="3C6F6AAC">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宋体" w:hAnsi="宋体" w:eastAsia="宋体" w:cs="宋体"/>
          <w:i w:val="0"/>
          <w:iCs w:val="0"/>
          <w:caps w:val="0"/>
          <w:color w:val="333333"/>
          <w:spacing w:val="0"/>
          <w:sz w:val="24"/>
          <w:szCs w:val="24"/>
        </w:rPr>
      </w:pPr>
      <w:r>
        <w:rPr>
          <w:rFonts w:hint="default" w:ascii="Times New Roman" w:hAnsi="Times New Roman" w:eastAsia="宋体" w:cs="Times New Roman"/>
          <w:i w:val="0"/>
          <w:iCs w:val="0"/>
          <w:caps w:val="0"/>
          <w:color w:val="333333"/>
          <w:spacing w:val="0"/>
          <w:sz w:val="18"/>
          <w:szCs w:val="18"/>
          <w:shd w:val="clear" w:fill="FFFFFF"/>
        </w:rPr>
        <w:t> </w:t>
      </w:r>
    </w:p>
    <w:p w14:paraId="22AFB85A">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宋体" w:hAnsi="宋体" w:eastAsia="宋体" w:cs="宋体"/>
          <w:i w:val="0"/>
          <w:iCs w:val="0"/>
          <w:caps w:val="0"/>
          <w:color w:val="333333"/>
          <w:spacing w:val="0"/>
          <w:sz w:val="24"/>
          <w:szCs w:val="24"/>
        </w:rPr>
      </w:pPr>
      <w:r>
        <w:rPr>
          <w:rFonts w:hint="default" w:ascii="Times New Roman" w:hAnsi="Times New Roman" w:eastAsia="宋体" w:cs="Times New Roman"/>
          <w:i w:val="0"/>
          <w:iCs w:val="0"/>
          <w:caps w:val="0"/>
          <w:color w:val="333333"/>
          <w:spacing w:val="0"/>
          <w:sz w:val="18"/>
          <w:szCs w:val="18"/>
          <w:shd w:val="clear" w:fill="FFFFFF"/>
        </w:rPr>
        <w:t> </w:t>
      </w:r>
    </w:p>
    <w:p w14:paraId="5EDB2D85">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宋体" w:hAnsi="宋体" w:eastAsia="宋体" w:cs="宋体"/>
          <w:i w:val="0"/>
          <w:iCs w:val="0"/>
          <w:caps w:val="0"/>
          <w:color w:val="333333"/>
          <w:spacing w:val="0"/>
          <w:sz w:val="24"/>
          <w:szCs w:val="24"/>
        </w:rPr>
      </w:pPr>
      <w:r>
        <w:rPr>
          <w:rFonts w:hint="eastAsia" w:ascii="黑体" w:hAnsi="宋体" w:eastAsia="黑体" w:cs="黑体"/>
          <w:i w:val="0"/>
          <w:iCs w:val="0"/>
          <w:caps w:val="0"/>
          <w:color w:val="333333"/>
          <w:spacing w:val="0"/>
          <w:sz w:val="21"/>
          <w:szCs w:val="21"/>
          <w:shd w:val="clear" w:fill="FFFFFF"/>
        </w:rPr>
        <w:t>三、食品安全源头治理有效（</w:t>
      </w:r>
      <w:r>
        <w:rPr>
          <w:rFonts w:hint="default" w:ascii="Times New Roman" w:hAnsi="Times New Roman" w:eastAsia="宋体" w:cs="Times New Roman"/>
          <w:i w:val="0"/>
          <w:iCs w:val="0"/>
          <w:caps w:val="0"/>
          <w:color w:val="333333"/>
          <w:spacing w:val="0"/>
          <w:sz w:val="21"/>
          <w:szCs w:val="21"/>
          <w:shd w:val="clear" w:fill="FFFFFF"/>
        </w:rPr>
        <w:t>162</w:t>
      </w:r>
      <w:r>
        <w:rPr>
          <w:rFonts w:hint="eastAsia" w:ascii="黑体" w:hAnsi="宋体" w:eastAsia="黑体" w:cs="黑体"/>
          <w:i w:val="0"/>
          <w:iCs w:val="0"/>
          <w:caps w:val="0"/>
          <w:color w:val="333333"/>
          <w:spacing w:val="0"/>
          <w:sz w:val="21"/>
          <w:szCs w:val="21"/>
          <w:shd w:val="clear" w:fill="FFFFFF"/>
        </w:rPr>
        <w:t>分）</w:t>
      </w:r>
    </w:p>
    <w:tbl>
      <w:tblPr>
        <w:tblStyle w:val="6"/>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15" w:type="dxa"/>
          <w:left w:w="15" w:type="dxa"/>
          <w:bottom w:w="15" w:type="dxa"/>
          <w:right w:w="15" w:type="dxa"/>
        </w:tblCellMar>
      </w:tblPr>
      <w:tblGrid>
        <w:gridCol w:w="1237"/>
        <w:gridCol w:w="571"/>
        <w:gridCol w:w="750"/>
        <w:gridCol w:w="1454"/>
        <w:gridCol w:w="3310"/>
        <w:gridCol w:w="720"/>
        <w:gridCol w:w="968"/>
      </w:tblGrid>
      <w:tr w14:paraId="685B1E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5" w:hRule="atLeast"/>
        </w:trPr>
        <w:tc>
          <w:tcPr>
            <w:tcW w:w="930" w:type="dxa"/>
            <w:tcBorders>
              <w:top w:val="single" w:color="000000" w:sz="6" w:space="0"/>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1305E2DA">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工作</w:t>
            </w:r>
          </w:p>
          <w:p w14:paraId="4B6DAEC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要求</w:t>
            </w:r>
          </w:p>
        </w:tc>
        <w:tc>
          <w:tcPr>
            <w:tcW w:w="585" w:type="dxa"/>
            <w:tcBorders>
              <w:top w:val="single" w:color="000000" w:sz="6" w:space="0"/>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6009F46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项目性质</w:t>
            </w:r>
          </w:p>
        </w:tc>
        <w:tc>
          <w:tcPr>
            <w:tcW w:w="660" w:type="dxa"/>
            <w:tcBorders>
              <w:top w:val="single" w:color="000000" w:sz="6" w:space="0"/>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25DFF8E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国标</w:t>
            </w:r>
          </w:p>
          <w:p w14:paraId="32720DC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项号</w:t>
            </w:r>
          </w:p>
        </w:tc>
        <w:tc>
          <w:tcPr>
            <w:tcW w:w="1365" w:type="dxa"/>
            <w:tcBorders>
              <w:top w:val="single" w:color="000000" w:sz="6" w:space="0"/>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55DCAA3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评价标准</w:t>
            </w:r>
          </w:p>
        </w:tc>
        <w:tc>
          <w:tcPr>
            <w:tcW w:w="3585" w:type="dxa"/>
            <w:tcBorders>
              <w:top w:val="single" w:color="000000" w:sz="6" w:space="0"/>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24710F4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评分方法</w:t>
            </w:r>
          </w:p>
        </w:tc>
        <w:tc>
          <w:tcPr>
            <w:tcW w:w="705" w:type="dxa"/>
            <w:tcBorders>
              <w:top w:val="single" w:color="000000" w:sz="6" w:space="0"/>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44B342D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评价方式</w:t>
            </w:r>
          </w:p>
        </w:tc>
        <w:tc>
          <w:tcPr>
            <w:tcW w:w="615" w:type="dxa"/>
            <w:tcBorders>
              <w:top w:val="single" w:color="000000" w:sz="6" w:space="0"/>
              <w:left w:val="nil"/>
              <w:bottom w:val="single" w:color="000000" w:sz="6" w:space="0"/>
              <w:right w:val="single" w:color="000000" w:sz="6" w:space="0"/>
            </w:tcBorders>
            <w:shd w:val="clear" w:color="auto" w:fill="FFFFFF"/>
            <w:tcMar>
              <w:top w:w="0" w:type="dxa"/>
              <w:left w:w="60" w:type="dxa"/>
              <w:bottom w:w="0" w:type="dxa"/>
              <w:right w:w="60" w:type="dxa"/>
            </w:tcMar>
            <w:vAlign w:val="center"/>
          </w:tcPr>
          <w:p w14:paraId="395DBDE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承检</w:t>
            </w:r>
          </w:p>
          <w:p w14:paraId="4F96E3C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单位</w:t>
            </w:r>
          </w:p>
        </w:tc>
      </w:tr>
      <w:tr w14:paraId="1C57CD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650" w:hRule="atLeast"/>
        </w:trPr>
        <w:tc>
          <w:tcPr>
            <w:tcW w:w="1290" w:type="dxa"/>
            <w:vMerge w:val="restart"/>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1269A75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5"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（十）农产品质量安全得到保障</w:t>
            </w:r>
          </w:p>
        </w:tc>
        <w:tc>
          <w:tcPr>
            <w:tcW w:w="585"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3383723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5"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基本</w:t>
            </w:r>
          </w:p>
          <w:p w14:paraId="045D764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5"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40分</w:t>
            </w:r>
          </w:p>
        </w:tc>
        <w:tc>
          <w:tcPr>
            <w:tcW w:w="660"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5DBF6C7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5"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（十）</w:t>
            </w:r>
          </w:p>
        </w:tc>
        <w:tc>
          <w:tcPr>
            <w:tcW w:w="136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55765C7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5"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35.市级监管部门积极推进食用农产品种植养殖达到《国家农产品质量安全县考核办法》的有关要求。</w:t>
            </w:r>
          </w:p>
        </w:tc>
        <w:tc>
          <w:tcPr>
            <w:tcW w:w="349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4C08245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5"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8分。对辖区内各县区按照农产品质量安全县标准进行了全面考核得3分；达到国家农产品质量安全县标准的县达到50%得3分；每少5个百分比扣1分，本项扣完为止。制定食用农产品生产主体责任标准得2分，1个部门未制定扣1分。</w:t>
            </w:r>
          </w:p>
        </w:tc>
        <w:tc>
          <w:tcPr>
            <w:tcW w:w="585"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4508D9A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5"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市农业（畜牧、渔业）监管部门提供相关文件资料。</w:t>
            </w:r>
          </w:p>
        </w:tc>
        <w:tc>
          <w:tcPr>
            <w:tcW w:w="540" w:type="dxa"/>
            <w:vMerge w:val="restart"/>
            <w:tcBorders>
              <w:top w:val="nil"/>
              <w:left w:val="nil"/>
              <w:bottom w:val="single" w:color="000000" w:sz="6" w:space="0"/>
              <w:right w:val="single" w:color="000000" w:sz="6" w:space="0"/>
            </w:tcBorders>
            <w:shd w:val="clear" w:color="auto" w:fill="FFFFFF"/>
            <w:tcMar>
              <w:top w:w="0" w:type="dxa"/>
              <w:left w:w="60" w:type="dxa"/>
              <w:bottom w:w="0" w:type="dxa"/>
              <w:right w:w="60" w:type="dxa"/>
            </w:tcMar>
            <w:vAlign w:val="center"/>
          </w:tcPr>
          <w:p w14:paraId="14C2D5A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5"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市农委</w:t>
            </w:r>
          </w:p>
          <w:p w14:paraId="49DE4AC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5"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市畜牧兽医局</w:t>
            </w:r>
          </w:p>
          <w:p w14:paraId="35C32AC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5"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市水利局</w:t>
            </w:r>
          </w:p>
        </w:tc>
      </w:tr>
      <w:tr w14:paraId="72ADF7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2115" w:hRule="atLeast"/>
        </w:trPr>
        <w:tc>
          <w:tcPr>
            <w:tcW w:w="1290"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3B1CE151">
            <w:pPr>
              <w:jc w:val="left"/>
              <w:rPr>
                <w:rFonts w:hint="eastAsia" w:ascii="宋体" w:hAnsi="宋体" w:eastAsia="宋体" w:cs="宋体"/>
                <w:i w:val="0"/>
                <w:iCs w:val="0"/>
                <w:caps w:val="0"/>
                <w:color w:val="333333"/>
                <w:spacing w:val="0"/>
                <w:sz w:val="21"/>
                <w:szCs w:val="21"/>
              </w:rPr>
            </w:pPr>
          </w:p>
        </w:tc>
        <w:tc>
          <w:tcPr>
            <w:tcW w:w="58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670E488C">
            <w:pPr>
              <w:jc w:val="left"/>
              <w:rPr>
                <w:rFonts w:hint="eastAsia" w:ascii="宋体" w:hAnsi="宋体" w:eastAsia="宋体" w:cs="宋体"/>
                <w:i w:val="0"/>
                <w:iCs w:val="0"/>
                <w:caps w:val="0"/>
                <w:color w:val="333333"/>
                <w:spacing w:val="0"/>
                <w:sz w:val="21"/>
                <w:szCs w:val="21"/>
              </w:rPr>
            </w:pPr>
          </w:p>
        </w:tc>
        <w:tc>
          <w:tcPr>
            <w:tcW w:w="66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2B51DF3D">
            <w:pPr>
              <w:jc w:val="left"/>
              <w:rPr>
                <w:rFonts w:hint="eastAsia" w:ascii="宋体" w:hAnsi="宋体" w:eastAsia="宋体" w:cs="宋体"/>
                <w:i w:val="0"/>
                <w:iCs w:val="0"/>
                <w:caps w:val="0"/>
                <w:color w:val="333333"/>
                <w:spacing w:val="0"/>
                <w:sz w:val="21"/>
                <w:szCs w:val="21"/>
              </w:rPr>
            </w:pPr>
          </w:p>
        </w:tc>
        <w:tc>
          <w:tcPr>
            <w:tcW w:w="1260"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5555F11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5"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36.市农委对种植、养殖、运输过程中违法使用农业投入品等行为进行有效治理。</w:t>
            </w:r>
          </w:p>
        </w:tc>
        <w:tc>
          <w:tcPr>
            <w:tcW w:w="885"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3FDDCFF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5"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8分。制定农药市场准入管理制度得2分；制定兽药、饲料及饲料添加剂市场准入管理制度得2分；农产品质量安全监测合格率达到98%以上得2分；创建农产品质量安全县的地区种养植单位生产的产品中禁用农药、“瘦肉精”、孔雀石绿、硝基呋喃等禁用药物的监测合格率达到100%（其它地区达到99%）得2分。</w:t>
            </w:r>
          </w:p>
        </w:tc>
        <w:tc>
          <w:tcPr>
            <w:tcW w:w="450"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0C074AE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5"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市农业（畜牧、渔业）监管部门提供相关文件资料，农产品检验检测汇总分析报告。</w:t>
            </w:r>
          </w:p>
        </w:tc>
        <w:tc>
          <w:tcPr>
            <w:tcW w:w="540" w:type="dxa"/>
            <w:vMerge w:val="continue"/>
            <w:tcBorders>
              <w:top w:val="nil"/>
              <w:left w:val="nil"/>
              <w:bottom w:val="single" w:color="000000" w:sz="6" w:space="0"/>
              <w:right w:val="single" w:color="000000" w:sz="6" w:space="0"/>
            </w:tcBorders>
            <w:shd w:val="clear" w:color="auto" w:fill="FFFFFF"/>
            <w:tcMar>
              <w:top w:w="0" w:type="dxa"/>
              <w:left w:w="60" w:type="dxa"/>
              <w:bottom w:w="0" w:type="dxa"/>
              <w:right w:w="60" w:type="dxa"/>
            </w:tcMar>
            <w:vAlign w:val="center"/>
          </w:tcPr>
          <w:p w14:paraId="328BB725">
            <w:pPr>
              <w:jc w:val="left"/>
              <w:rPr>
                <w:rFonts w:hint="eastAsia" w:ascii="宋体" w:hAnsi="宋体" w:eastAsia="宋体" w:cs="宋体"/>
                <w:i w:val="0"/>
                <w:iCs w:val="0"/>
                <w:caps w:val="0"/>
                <w:color w:val="333333"/>
                <w:spacing w:val="0"/>
                <w:sz w:val="21"/>
                <w:szCs w:val="21"/>
              </w:rPr>
            </w:pPr>
          </w:p>
        </w:tc>
      </w:tr>
      <w:tr w14:paraId="0FF561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125" w:hRule="atLeast"/>
        </w:trPr>
        <w:tc>
          <w:tcPr>
            <w:tcW w:w="1290"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234DEBCD">
            <w:pPr>
              <w:jc w:val="left"/>
              <w:rPr>
                <w:rFonts w:hint="eastAsia" w:ascii="宋体" w:hAnsi="宋体" w:eastAsia="宋体" w:cs="宋体"/>
                <w:i w:val="0"/>
                <w:iCs w:val="0"/>
                <w:caps w:val="0"/>
                <w:color w:val="333333"/>
                <w:spacing w:val="0"/>
                <w:sz w:val="21"/>
                <w:szCs w:val="21"/>
              </w:rPr>
            </w:pPr>
          </w:p>
        </w:tc>
        <w:tc>
          <w:tcPr>
            <w:tcW w:w="58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743F6509">
            <w:pPr>
              <w:jc w:val="left"/>
              <w:rPr>
                <w:rFonts w:hint="eastAsia" w:ascii="宋体" w:hAnsi="宋体" w:eastAsia="宋体" w:cs="宋体"/>
                <w:i w:val="0"/>
                <w:iCs w:val="0"/>
                <w:caps w:val="0"/>
                <w:color w:val="333333"/>
                <w:spacing w:val="0"/>
                <w:sz w:val="21"/>
                <w:szCs w:val="21"/>
              </w:rPr>
            </w:pPr>
          </w:p>
        </w:tc>
        <w:tc>
          <w:tcPr>
            <w:tcW w:w="66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0448A6A7">
            <w:pPr>
              <w:jc w:val="left"/>
              <w:rPr>
                <w:rFonts w:hint="eastAsia" w:ascii="宋体" w:hAnsi="宋体" w:eastAsia="宋体" w:cs="宋体"/>
                <w:i w:val="0"/>
                <w:iCs w:val="0"/>
                <w:caps w:val="0"/>
                <w:color w:val="333333"/>
                <w:spacing w:val="0"/>
                <w:sz w:val="21"/>
                <w:szCs w:val="21"/>
              </w:rPr>
            </w:pPr>
          </w:p>
        </w:tc>
        <w:tc>
          <w:tcPr>
            <w:tcW w:w="1260"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6002163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5"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37.县区食品监管部门积极推进食用农产品种植养殖达到《国家农产品质量安全县考核办法》的有关要求。</w:t>
            </w:r>
          </w:p>
        </w:tc>
        <w:tc>
          <w:tcPr>
            <w:tcW w:w="885"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20327D8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5"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总分8分。随机抽取一县一区，每个县区按4分折算。通过农产品质量安全县考核得2分；掌握辖区内农产品监管底数得2分；有日常检查计划得2分；有执法检查记录得2分。</w:t>
            </w:r>
          </w:p>
        </w:tc>
        <w:tc>
          <w:tcPr>
            <w:tcW w:w="450"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0407A93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5"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县区农业（畜牧、渔业）监管部门提供相关文件资料。</w:t>
            </w:r>
          </w:p>
        </w:tc>
        <w:tc>
          <w:tcPr>
            <w:tcW w:w="885" w:type="dxa"/>
            <w:vMerge w:val="restart"/>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4C308DB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5"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各县区</w:t>
            </w:r>
          </w:p>
          <w:p w14:paraId="2035426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5"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政府</w:t>
            </w:r>
          </w:p>
        </w:tc>
      </w:tr>
      <w:tr w14:paraId="0546D3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5" w:hRule="atLeast"/>
        </w:trPr>
        <w:tc>
          <w:tcPr>
            <w:tcW w:w="1290"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5F04FF56">
            <w:pPr>
              <w:jc w:val="left"/>
              <w:rPr>
                <w:rFonts w:hint="eastAsia" w:ascii="宋体" w:hAnsi="宋体" w:eastAsia="宋体" w:cs="宋体"/>
                <w:i w:val="0"/>
                <w:iCs w:val="0"/>
                <w:caps w:val="0"/>
                <w:color w:val="333333"/>
                <w:spacing w:val="0"/>
                <w:sz w:val="21"/>
                <w:szCs w:val="21"/>
              </w:rPr>
            </w:pPr>
          </w:p>
        </w:tc>
        <w:tc>
          <w:tcPr>
            <w:tcW w:w="58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597092DD">
            <w:pPr>
              <w:jc w:val="left"/>
              <w:rPr>
                <w:rFonts w:hint="eastAsia" w:ascii="宋体" w:hAnsi="宋体" w:eastAsia="宋体" w:cs="宋体"/>
                <w:i w:val="0"/>
                <w:iCs w:val="0"/>
                <w:caps w:val="0"/>
                <w:color w:val="333333"/>
                <w:spacing w:val="0"/>
                <w:sz w:val="21"/>
                <w:szCs w:val="21"/>
              </w:rPr>
            </w:pPr>
          </w:p>
        </w:tc>
        <w:tc>
          <w:tcPr>
            <w:tcW w:w="66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7F6EDB55">
            <w:pPr>
              <w:jc w:val="left"/>
              <w:rPr>
                <w:rFonts w:hint="eastAsia" w:ascii="宋体" w:hAnsi="宋体" w:eastAsia="宋体" w:cs="宋体"/>
                <w:i w:val="0"/>
                <w:iCs w:val="0"/>
                <w:caps w:val="0"/>
                <w:color w:val="333333"/>
                <w:spacing w:val="0"/>
                <w:sz w:val="21"/>
                <w:szCs w:val="21"/>
              </w:rPr>
            </w:pPr>
          </w:p>
        </w:tc>
        <w:tc>
          <w:tcPr>
            <w:tcW w:w="1260"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296E241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5"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38.县区农委对植、养殖、运输过程中违法使用农业投入品等行为进行有效治理。</w:t>
            </w:r>
          </w:p>
        </w:tc>
        <w:tc>
          <w:tcPr>
            <w:tcW w:w="885"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7B317AE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5"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总分8分。查看已抽取的县区，每个县区按4分折算。掌握辖区内农业投入品经营单位监管底数得4分；有对经营单位的监督抽查和技术指导的相关记录得4分，缺1项扣1分，本项扣完为止。</w:t>
            </w:r>
          </w:p>
        </w:tc>
        <w:tc>
          <w:tcPr>
            <w:tcW w:w="450"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166FA94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5"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县区农业（畜牧、渔业）监管部门负责提供相关记录、资料。</w:t>
            </w:r>
          </w:p>
        </w:tc>
        <w:tc>
          <w:tcPr>
            <w:tcW w:w="885" w:type="dxa"/>
            <w:vMerge w:val="continue"/>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470BF14C">
            <w:pPr>
              <w:jc w:val="left"/>
              <w:rPr>
                <w:rFonts w:hint="eastAsia" w:ascii="宋体" w:hAnsi="宋体" w:eastAsia="宋体" w:cs="宋体"/>
                <w:i w:val="0"/>
                <w:iCs w:val="0"/>
                <w:caps w:val="0"/>
                <w:color w:val="333333"/>
                <w:spacing w:val="0"/>
                <w:sz w:val="21"/>
                <w:szCs w:val="21"/>
              </w:rPr>
            </w:pPr>
          </w:p>
        </w:tc>
      </w:tr>
      <w:tr w14:paraId="5ADCDE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5" w:hRule="atLeast"/>
        </w:trPr>
        <w:tc>
          <w:tcPr>
            <w:tcW w:w="1290"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582AAAC1">
            <w:pPr>
              <w:jc w:val="left"/>
              <w:rPr>
                <w:rFonts w:hint="eastAsia" w:ascii="宋体" w:hAnsi="宋体" w:eastAsia="宋体" w:cs="宋体"/>
                <w:i w:val="0"/>
                <w:iCs w:val="0"/>
                <w:caps w:val="0"/>
                <w:color w:val="333333"/>
                <w:spacing w:val="0"/>
                <w:sz w:val="21"/>
                <w:szCs w:val="21"/>
              </w:rPr>
            </w:pPr>
          </w:p>
        </w:tc>
        <w:tc>
          <w:tcPr>
            <w:tcW w:w="58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669F231C">
            <w:pPr>
              <w:jc w:val="left"/>
              <w:rPr>
                <w:rFonts w:hint="eastAsia" w:ascii="宋体" w:hAnsi="宋体" w:eastAsia="宋体" w:cs="宋体"/>
                <w:i w:val="0"/>
                <w:iCs w:val="0"/>
                <w:caps w:val="0"/>
                <w:color w:val="333333"/>
                <w:spacing w:val="0"/>
                <w:sz w:val="21"/>
                <w:szCs w:val="21"/>
              </w:rPr>
            </w:pPr>
          </w:p>
        </w:tc>
        <w:tc>
          <w:tcPr>
            <w:tcW w:w="66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1F5816D4">
            <w:pPr>
              <w:jc w:val="left"/>
              <w:rPr>
                <w:rFonts w:hint="eastAsia" w:ascii="宋体" w:hAnsi="宋体" w:eastAsia="宋体" w:cs="宋体"/>
                <w:i w:val="0"/>
                <w:iCs w:val="0"/>
                <w:caps w:val="0"/>
                <w:color w:val="333333"/>
                <w:spacing w:val="0"/>
                <w:sz w:val="21"/>
                <w:szCs w:val="21"/>
              </w:rPr>
            </w:pPr>
          </w:p>
        </w:tc>
        <w:tc>
          <w:tcPr>
            <w:tcW w:w="1260"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3E05D41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5"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39．农产品种植养殖单位按照《国家农产品质量安全县考核办法》的有关要求落实主体责任。</w:t>
            </w:r>
          </w:p>
        </w:tc>
        <w:tc>
          <w:tcPr>
            <w:tcW w:w="885"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16C8203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5"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总分4分。随机抽取一县一区各两家种养殖单位，每家按1分折算。严格落实主体责任得4分，一家未落实扣1分。</w:t>
            </w:r>
          </w:p>
        </w:tc>
        <w:tc>
          <w:tcPr>
            <w:tcW w:w="450"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529FEFA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5"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实地查看农产品种养殖单位。</w:t>
            </w:r>
          </w:p>
        </w:tc>
        <w:tc>
          <w:tcPr>
            <w:tcW w:w="1020"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03748FF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5"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市农委</w:t>
            </w:r>
          </w:p>
          <w:p w14:paraId="5364F1B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5"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市畜牧兽医局</w:t>
            </w:r>
          </w:p>
        </w:tc>
      </w:tr>
      <w:tr w14:paraId="52A3CF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5" w:hRule="atLeast"/>
        </w:trPr>
        <w:tc>
          <w:tcPr>
            <w:tcW w:w="1290"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684B5B2B">
            <w:pPr>
              <w:jc w:val="left"/>
              <w:rPr>
                <w:rFonts w:hint="eastAsia" w:ascii="宋体" w:hAnsi="宋体" w:eastAsia="宋体" w:cs="宋体"/>
                <w:i w:val="0"/>
                <w:iCs w:val="0"/>
                <w:caps w:val="0"/>
                <w:color w:val="333333"/>
                <w:spacing w:val="0"/>
                <w:sz w:val="21"/>
                <w:szCs w:val="21"/>
              </w:rPr>
            </w:pPr>
          </w:p>
        </w:tc>
        <w:tc>
          <w:tcPr>
            <w:tcW w:w="58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0DD8797F">
            <w:pPr>
              <w:jc w:val="left"/>
              <w:rPr>
                <w:rFonts w:hint="eastAsia" w:ascii="宋体" w:hAnsi="宋体" w:eastAsia="宋体" w:cs="宋体"/>
                <w:i w:val="0"/>
                <w:iCs w:val="0"/>
                <w:caps w:val="0"/>
                <w:color w:val="333333"/>
                <w:spacing w:val="0"/>
                <w:sz w:val="21"/>
                <w:szCs w:val="21"/>
              </w:rPr>
            </w:pPr>
          </w:p>
        </w:tc>
        <w:tc>
          <w:tcPr>
            <w:tcW w:w="66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350AB51D">
            <w:pPr>
              <w:jc w:val="left"/>
              <w:rPr>
                <w:rFonts w:hint="eastAsia" w:ascii="宋体" w:hAnsi="宋体" w:eastAsia="宋体" w:cs="宋体"/>
                <w:i w:val="0"/>
                <w:iCs w:val="0"/>
                <w:caps w:val="0"/>
                <w:color w:val="333333"/>
                <w:spacing w:val="0"/>
                <w:sz w:val="21"/>
                <w:szCs w:val="21"/>
              </w:rPr>
            </w:pPr>
          </w:p>
        </w:tc>
        <w:tc>
          <w:tcPr>
            <w:tcW w:w="1260"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3563415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5"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40．投入品经营单位严格遵守农业投入品经销制度。</w:t>
            </w:r>
          </w:p>
        </w:tc>
        <w:tc>
          <w:tcPr>
            <w:tcW w:w="885"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377AD47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5"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总分4分。抽查已抽取县区各两家投入品经销单位，每家按1分折算。严格遵守制度得4分，发现一家有违规行为的扣1分。</w:t>
            </w:r>
          </w:p>
        </w:tc>
        <w:tc>
          <w:tcPr>
            <w:tcW w:w="450"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52A9128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5"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实地查看农业投入品经销单位。</w:t>
            </w:r>
          </w:p>
        </w:tc>
        <w:tc>
          <w:tcPr>
            <w:tcW w:w="1020"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4D0E5F0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5"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市农委</w:t>
            </w:r>
          </w:p>
        </w:tc>
      </w:tr>
      <w:tr w14:paraId="58F0CB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705" w:hRule="atLeast"/>
        </w:trPr>
        <w:tc>
          <w:tcPr>
            <w:tcW w:w="930" w:type="dxa"/>
            <w:vMerge w:val="restart"/>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75F50C7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（十一）集中交易市场管理规范</w:t>
            </w:r>
          </w:p>
        </w:tc>
        <w:tc>
          <w:tcPr>
            <w:tcW w:w="555"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7357684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基本</w:t>
            </w:r>
          </w:p>
          <w:p w14:paraId="487C7F3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35分</w:t>
            </w:r>
          </w:p>
        </w:tc>
        <w:tc>
          <w:tcPr>
            <w:tcW w:w="570"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171A740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（十一）</w:t>
            </w:r>
          </w:p>
        </w:tc>
        <w:tc>
          <w:tcPr>
            <w:tcW w:w="135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6309C96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41.掌握全市大型农贸市场（食品批发市场）、大型商超、连锁食品超市等市场开办者情况。</w:t>
            </w:r>
          </w:p>
        </w:tc>
        <w:tc>
          <w:tcPr>
            <w:tcW w:w="349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3311A7F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总分4分。掌握清单得1.5分，掌握其基本情况得2.5分。</w:t>
            </w:r>
          </w:p>
        </w:tc>
        <w:tc>
          <w:tcPr>
            <w:tcW w:w="585" w:type="dxa"/>
            <w:vMerge w:val="restart"/>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5D21C81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市食药监局负责提供相关工作开展情况说明材料；提供大型农贸市场（食品批发市场）、大型商超、连锁食品超市名单及基本情况明细。</w:t>
            </w:r>
          </w:p>
        </w:tc>
        <w:tc>
          <w:tcPr>
            <w:tcW w:w="540" w:type="dxa"/>
            <w:vMerge w:val="restart"/>
            <w:tcBorders>
              <w:top w:val="nil"/>
              <w:left w:val="nil"/>
              <w:bottom w:val="single" w:color="000000" w:sz="6" w:space="0"/>
              <w:right w:val="single" w:color="000000" w:sz="6" w:space="0"/>
            </w:tcBorders>
            <w:shd w:val="clear" w:color="auto" w:fill="FFFFFF"/>
            <w:tcMar>
              <w:top w:w="0" w:type="dxa"/>
              <w:left w:w="60" w:type="dxa"/>
              <w:bottom w:w="0" w:type="dxa"/>
              <w:right w:w="60" w:type="dxa"/>
            </w:tcMar>
            <w:vAlign w:val="center"/>
          </w:tcPr>
          <w:p w14:paraId="1ABD916A">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市食药</w:t>
            </w:r>
          </w:p>
          <w:p w14:paraId="42AA20B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监局</w:t>
            </w:r>
          </w:p>
        </w:tc>
      </w:tr>
      <w:tr w14:paraId="43DF85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825" w:hRule="atLeast"/>
        </w:trPr>
        <w:tc>
          <w:tcPr>
            <w:tcW w:w="930"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4BBEDDF5">
            <w:pPr>
              <w:jc w:val="left"/>
              <w:rPr>
                <w:rFonts w:hint="eastAsia" w:ascii="宋体" w:hAnsi="宋体" w:eastAsia="宋体" w:cs="宋体"/>
                <w:i w:val="0"/>
                <w:iCs w:val="0"/>
                <w:caps w:val="0"/>
                <w:color w:val="333333"/>
                <w:spacing w:val="0"/>
                <w:sz w:val="21"/>
                <w:szCs w:val="21"/>
              </w:rPr>
            </w:pPr>
          </w:p>
        </w:tc>
        <w:tc>
          <w:tcPr>
            <w:tcW w:w="55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01A6B342">
            <w:pPr>
              <w:jc w:val="left"/>
              <w:rPr>
                <w:rFonts w:hint="eastAsia" w:ascii="宋体" w:hAnsi="宋体" w:eastAsia="宋体" w:cs="宋体"/>
                <w:i w:val="0"/>
                <w:iCs w:val="0"/>
                <w:caps w:val="0"/>
                <w:color w:val="333333"/>
                <w:spacing w:val="0"/>
                <w:sz w:val="21"/>
                <w:szCs w:val="21"/>
              </w:rPr>
            </w:pPr>
          </w:p>
        </w:tc>
        <w:tc>
          <w:tcPr>
            <w:tcW w:w="57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13A97CAF">
            <w:pPr>
              <w:jc w:val="left"/>
              <w:rPr>
                <w:rFonts w:hint="eastAsia" w:ascii="宋体" w:hAnsi="宋体" w:eastAsia="宋体" w:cs="宋体"/>
                <w:i w:val="0"/>
                <w:iCs w:val="0"/>
                <w:caps w:val="0"/>
                <w:color w:val="333333"/>
                <w:spacing w:val="0"/>
                <w:sz w:val="21"/>
                <w:szCs w:val="21"/>
              </w:rPr>
            </w:pPr>
          </w:p>
        </w:tc>
        <w:tc>
          <w:tcPr>
            <w:tcW w:w="1260"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1EA31E9A">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42.按照省政府食安办要求开展大型农贸市场（食品批发市场）、大型商超、连锁食品超市落实食品安全主体责任工作。</w:t>
            </w:r>
          </w:p>
        </w:tc>
        <w:tc>
          <w:tcPr>
            <w:tcW w:w="885"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3F11FCE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总分10分。主体责任落实率达到100% 得10分。每降低5个百分点扣1分，本项扣完为止。</w:t>
            </w:r>
          </w:p>
        </w:tc>
        <w:tc>
          <w:tcPr>
            <w:tcW w:w="585" w:type="dxa"/>
            <w:vMerge w:val="continue"/>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0B9CF46B">
            <w:pPr>
              <w:jc w:val="left"/>
              <w:rPr>
                <w:rFonts w:hint="eastAsia" w:ascii="宋体" w:hAnsi="宋体" w:eastAsia="宋体" w:cs="宋体"/>
                <w:i w:val="0"/>
                <w:iCs w:val="0"/>
                <w:caps w:val="0"/>
                <w:color w:val="333333"/>
                <w:spacing w:val="0"/>
                <w:sz w:val="21"/>
                <w:szCs w:val="21"/>
              </w:rPr>
            </w:pPr>
          </w:p>
        </w:tc>
        <w:tc>
          <w:tcPr>
            <w:tcW w:w="540" w:type="dxa"/>
            <w:vMerge w:val="continue"/>
            <w:tcBorders>
              <w:top w:val="nil"/>
              <w:left w:val="nil"/>
              <w:bottom w:val="single" w:color="000000" w:sz="6" w:space="0"/>
              <w:right w:val="single" w:color="000000" w:sz="6" w:space="0"/>
            </w:tcBorders>
            <w:shd w:val="clear" w:color="auto" w:fill="FFFFFF"/>
            <w:tcMar>
              <w:top w:w="0" w:type="dxa"/>
              <w:left w:w="60" w:type="dxa"/>
              <w:bottom w:w="0" w:type="dxa"/>
              <w:right w:w="60" w:type="dxa"/>
            </w:tcMar>
            <w:vAlign w:val="center"/>
          </w:tcPr>
          <w:p w14:paraId="265344E8">
            <w:pPr>
              <w:jc w:val="left"/>
              <w:rPr>
                <w:rFonts w:hint="eastAsia" w:ascii="宋体" w:hAnsi="宋体" w:eastAsia="宋体" w:cs="宋体"/>
                <w:i w:val="0"/>
                <w:iCs w:val="0"/>
                <w:caps w:val="0"/>
                <w:color w:val="333333"/>
                <w:spacing w:val="0"/>
                <w:sz w:val="21"/>
                <w:szCs w:val="21"/>
              </w:rPr>
            </w:pPr>
          </w:p>
        </w:tc>
      </w:tr>
      <w:tr w14:paraId="7A3D00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635" w:hRule="atLeast"/>
        </w:trPr>
        <w:tc>
          <w:tcPr>
            <w:tcW w:w="930"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121AA0D2">
            <w:pPr>
              <w:jc w:val="left"/>
              <w:rPr>
                <w:rFonts w:hint="eastAsia" w:ascii="宋体" w:hAnsi="宋体" w:eastAsia="宋体" w:cs="宋体"/>
                <w:i w:val="0"/>
                <w:iCs w:val="0"/>
                <w:caps w:val="0"/>
                <w:color w:val="333333"/>
                <w:spacing w:val="0"/>
                <w:sz w:val="21"/>
                <w:szCs w:val="21"/>
              </w:rPr>
            </w:pPr>
          </w:p>
        </w:tc>
        <w:tc>
          <w:tcPr>
            <w:tcW w:w="55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32ED67F5">
            <w:pPr>
              <w:jc w:val="left"/>
              <w:rPr>
                <w:rFonts w:hint="eastAsia" w:ascii="宋体" w:hAnsi="宋体" w:eastAsia="宋体" w:cs="宋体"/>
                <w:i w:val="0"/>
                <w:iCs w:val="0"/>
                <w:caps w:val="0"/>
                <w:color w:val="333333"/>
                <w:spacing w:val="0"/>
                <w:sz w:val="21"/>
                <w:szCs w:val="21"/>
              </w:rPr>
            </w:pPr>
          </w:p>
        </w:tc>
        <w:tc>
          <w:tcPr>
            <w:tcW w:w="57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17D67DD4">
            <w:pPr>
              <w:jc w:val="left"/>
              <w:rPr>
                <w:rFonts w:hint="eastAsia" w:ascii="宋体" w:hAnsi="宋体" w:eastAsia="宋体" w:cs="宋体"/>
                <w:i w:val="0"/>
                <w:iCs w:val="0"/>
                <w:caps w:val="0"/>
                <w:color w:val="333333"/>
                <w:spacing w:val="0"/>
                <w:sz w:val="21"/>
                <w:szCs w:val="21"/>
              </w:rPr>
            </w:pPr>
          </w:p>
        </w:tc>
        <w:tc>
          <w:tcPr>
            <w:tcW w:w="1260"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12A7661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43.大型农贸市场（食品批发市场）、大型商超、连锁食品超市设立食品安全管理公示板，包括营业执照、许可、市场食品安全责任人、市场食品安全管理制度、日常监管部门、日常检查记录等内容。</w:t>
            </w:r>
          </w:p>
        </w:tc>
        <w:tc>
          <w:tcPr>
            <w:tcW w:w="885"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09113BE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总分12分。随机抽查3家食品市场，每家按4分折算。每家落实到位得4分。</w:t>
            </w:r>
          </w:p>
        </w:tc>
        <w:tc>
          <w:tcPr>
            <w:tcW w:w="450" w:type="dxa"/>
            <w:vMerge w:val="restart"/>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39F4D51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实地查看主体责任落实情况、食用农产品市场准入制度执行情况、食品安全管理公示板情况；对不合格产品、违法销售行为处置建立档案、向监管部门报告并及时公示相关信息等情况。</w:t>
            </w:r>
          </w:p>
        </w:tc>
        <w:tc>
          <w:tcPr>
            <w:tcW w:w="540" w:type="dxa"/>
            <w:vMerge w:val="continue"/>
            <w:tcBorders>
              <w:top w:val="nil"/>
              <w:left w:val="nil"/>
              <w:bottom w:val="single" w:color="000000" w:sz="6" w:space="0"/>
              <w:right w:val="single" w:color="000000" w:sz="6" w:space="0"/>
            </w:tcBorders>
            <w:shd w:val="clear" w:color="auto" w:fill="FFFFFF"/>
            <w:tcMar>
              <w:top w:w="0" w:type="dxa"/>
              <w:left w:w="60" w:type="dxa"/>
              <w:bottom w:w="0" w:type="dxa"/>
              <w:right w:w="60" w:type="dxa"/>
            </w:tcMar>
            <w:vAlign w:val="center"/>
          </w:tcPr>
          <w:p w14:paraId="53269A95">
            <w:pPr>
              <w:jc w:val="left"/>
              <w:rPr>
                <w:rFonts w:hint="eastAsia" w:ascii="宋体" w:hAnsi="宋体" w:eastAsia="宋体" w:cs="宋体"/>
                <w:i w:val="0"/>
                <w:iCs w:val="0"/>
                <w:caps w:val="0"/>
                <w:color w:val="333333"/>
                <w:spacing w:val="0"/>
                <w:sz w:val="21"/>
                <w:szCs w:val="21"/>
              </w:rPr>
            </w:pPr>
          </w:p>
        </w:tc>
      </w:tr>
      <w:tr w14:paraId="1DABA1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185" w:hRule="atLeast"/>
        </w:trPr>
        <w:tc>
          <w:tcPr>
            <w:tcW w:w="930"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3F06783C">
            <w:pPr>
              <w:jc w:val="left"/>
              <w:rPr>
                <w:rFonts w:hint="eastAsia" w:ascii="宋体" w:hAnsi="宋体" w:eastAsia="宋体" w:cs="宋体"/>
                <w:i w:val="0"/>
                <w:iCs w:val="0"/>
                <w:caps w:val="0"/>
                <w:color w:val="333333"/>
                <w:spacing w:val="0"/>
                <w:sz w:val="21"/>
                <w:szCs w:val="21"/>
              </w:rPr>
            </w:pPr>
          </w:p>
        </w:tc>
        <w:tc>
          <w:tcPr>
            <w:tcW w:w="55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40B6E6F0">
            <w:pPr>
              <w:jc w:val="left"/>
              <w:rPr>
                <w:rFonts w:hint="eastAsia" w:ascii="宋体" w:hAnsi="宋体" w:eastAsia="宋体" w:cs="宋体"/>
                <w:i w:val="0"/>
                <w:iCs w:val="0"/>
                <w:caps w:val="0"/>
                <w:color w:val="333333"/>
                <w:spacing w:val="0"/>
                <w:sz w:val="21"/>
                <w:szCs w:val="21"/>
              </w:rPr>
            </w:pPr>
          </w:p>
        </w:tc>
        <w:tc>
          <w:tcPr>
            <w:tcW w:w="57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49CF34A6">
            <w:pPr>
              <w:jc w:val="left"/>
              <w:rPr>
                <w:rFonts w:hint="eastAsia" w:ascii="宋体" w:hAnsi="宋体" w:eastAsia="宋体" w:cs="宋体"/>
                <w:i w:val="0"/>
                <w:iCs w:val="0"/>
                <w:caps w:val="0"/>
                <w:color w:val="333333"/>
                <w:spacing w:val="0"/>
                <w:sz w:val="21"/>
                <w:szCs w:val="21"/>
              </w:rPr>
            </w:pPr>
          </w:p>
        </w:tc>
        <w:tc>
          <w:tcPr>
            <w:tcW w:w="1260"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6FAEC00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44.大型农贸市场（食品批发市场）、大型商超、连锁食品超市要建立并严格实施市场准入、不合格产品（违法销售行为）处置、向监管部门及时报告并公示相关信息三项制度。</w:t>
            </w:r>
          </w:p>
        </w:tc>
        <w:tc>
          <w:tcPr>
            <w:tcW w:w="885"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6E03D7A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总分9分。随机抽查大型农贸市场（食品批发市场）、大型商超、连锁食品超市各一户，每户按3分折算。 </w:t>
            </w:r>
          </w:p>
          <w:p w14:paraId="2F6B72E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每家每项制度落实到位得3分。</w:t>
            </w:r>
          </w:p>
        </w:tc>
        <w:tc>
          <w:tcPr>
            <w:tcW w:w="450" w:type="dxa"/>
            <w:vMerge w:val="continue"/>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22A25A7D">
            <w:pPr>
              <w:jc w:val="left"/>
              <w:rPr>
                <w:rFonts w:hint="eastAsia" w:ascii="宋体" w:hAnsi="宋体" w:eastAsia="宋体" w:cs="宋体"/>
                <w:i w:val="0"/>
                <w:iCs w:val="0"/>
                <w:caps w:val="0"/>
                <w:color w:val="333333"/>
                <w:spacing w:val="0"/>
                <w:sz w:val="21"/>
                <w:szCs w:val="21"/>
              </w:rPr>
            </w:pPr>
          </w:p>
        </w:tc>
        <w:tc>
          <w:tcPr>
            <w:tcW w:w="540" w:type="dxa"/>
            <w:vMerge w:val="continue"/>
            <w:tcBorders>
              <w:top w:val="nil"/>
              <w:left w:val="nil"/>
              <w:bottom w:val="single" w:color="000000" w:sz="6" w:space="0"/>
              <w:right w:val="single" w:color="000000" w:sz="6" w:space="0"/>
            </w:tcBorders>
            <w:shd w:val="clear" w:color="auto" w:fill="FFFFFF"/>
            <w:tcMar>
              <w:top w:w="0" w:type="dxa"/>
              <w:left w:w="60" w:type="dxa"/>
              <w:bottom w:w="0" w:type="dxa"/>
              <w:right w:w="60" w:type="dxa"/>
            </w:tcMar>
            <w:vAlign w:val="center"/>
          </w:tcPr>
          <w:p w14:paraId="2E4AAE66">
            <w:pPr>
              <w:jc w:val="left"/>
              <w:rPr>
                <w:rFonts w:hint="eastAsia" w:ascii="宋体" w:hAnsi="宋体" w:eastAsia="宋体" w:cs="宋体"/>
                <w:i w:val="0"/>
                <w:iCs w:val="0"/>
                <w:caps w:val="0"/>
                <w:color w:val="333333"/>
                <w:spacing w:val="0"/>
                <w:sz w:val="21"/>
                <w:szCs w:val="21"/>
              </w:rPr>
            </w:pPr>
          </w:p>
        </w:tc>
      </w:tr>
      <w:tr w14:paraId="3E0093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930" w:hRule="atLeast"/>
        </w:trPr>
        <w:tc>
          <w:tcPr>
            <w:tcW w:w="930" w:type="dxa"/>
            <w:vMerge w:val="restart"/>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6ACFE1A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（十二）畜禽屠宰管理规范</w:t>
            </w:r>
          </w:p>
        </w:tc>
        <w:tc>
          <w:tcPr>
            <w:tcW w:w="555"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5092054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基本</w:t>
            </w:r>
          </w:p>
          <w:p w14:paraId="32EFA74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35分</w:t>
            </w:r>
          </w:p>
        </w:tc>
        <w:tc>
          <w:tcPr>
            <w:tcW w:w="570"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01328C3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（十二）</w:t>
            </w:r>
          </w:p>
        </w:tc>
        <w:tc>
          <w:tcPr>
            <w:tcW w:w="135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17732AD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45.掌握全市畜禽养殖厂、定点屠宰企业名单。对定点屠宰和动物废弃物、病死畜禽无害化处理等制度执行有部署、有检查、有推动。</w:t>
            </w:r>
          </w:p>
        </w:tc>
        <w:tc>
          <w:tcPr>
            <w:tcW w:w="349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17DE330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总分9分。分3档给分。优秀档得9分；良好档得6分；一般档的3分。 </w:t>
            </w:r>
          </w:p>
        </w:tc>
        <w:tc>
          <w:tcPr>
            <w:tcW w:w="585" w:type="dxa"/>
            <w:vMerge w:val="restart"/>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68A6BDDA">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市畜牧局负责提供相关工作开展情况说明材料；提供全市畜禽养殖厂、定点屠宰企业名单。</w:t>
            </w:r>
          </w:p>
        </w:tc>
        <w:tc>
          <w:tcPr>
            <w:tcW w:w="540" w:type="dxa"/>
            <w:vMerge w:val="restart"/>
            <w:tcBorders>
              <w:top w:val="nil"/>
              <w:left w:val="nil"/>
              <w:bottom w:val="single" w:color="000000" w:sz="6" w:space="0"/>
              <w:right w:val="single" w:color="000000" w:sz="6" w:space="0"/>
            </w:tcBorders>
            <w:shd w:val="clear" w:color="auto" w:fill="FFFFFF"/>
            <w:tcMar>
              <w:top w:w="0" w:type="dxa"/>
              <w:left w:w="60" w:type="dxa"/>
              <w:bottom w:w="0" w:type="dxa"/>
              <w:right w:w="60" w:type="dxa"/>
            </w:tcMar>
            <w:vAlign w:val="center"/>
          </w:tcPr>
          <w:p w14:paraId="0A59351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市畜牧兽医局</w:t>
            </w:r>
          </w:p>
        </w:tc>
      </w:tr>
      <w:tr w14:paraId="7940F3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5" w:hRule="atLeast"/>
        </w:trPr>
        <w:tc>
          <w:tcPr>
            <w:tcW w:w="930"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0DCB9465">
            <w:pPr>
              <w:jc w:val="left"/>
              <w:rPr>
                <w:rFonts w:hint="eastAsia" w:ascii="宋体" w:hAnsi="宋体" w:eastAsia="宋体" w:cs="宋体"/>
                <w:i w:val="0"/>
                <w:iCs w:val="0"/>
                <w:caps w:val="0"/>
                <w:color w:val="333333"/>
                <w:spacing w:val="0"/>
                <w:sz w:val="21"/>
                <w:szCs w:val="21"/>
              </w:rPr>
            </w:pPr>
          </w:p>
        </w:tc>
        <w:tc>
          <w:tcPr>
            <w:tcW w:w="55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767DCB9D">
            <w:pPr>
              <w:jc w:val="left"/>
              <w:rPr>
                <w:rFonts w:hint="eastAsia" w:ascii="宋体" w:hAnsi="宋体" w:eastAsia="宋体" w:cs="宋体"/>
                <w:i w:val="0"/>
                <w:iCs w:val="0"/>
                <w:caps w:val="0"/>
                <w:color w:val="333333"/>
                <w:spacing w:val="0"/>
                <w:sz w:val="21"/>
                <w:szCs w:val="21"/>
              </w:rPr>
            </w:pPr>
          </w:p>
        </w:tc>
        <w:tc>
          <w:tcPr>
            <w:tcW w:w="57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1C2A2BF1">
            <w:pPr>
              <w:jc w:val="left"/>
              <w:rPr>
                <w:rFonts w:hint="eastAsia" w:ascii="宋体" w:hAnsi="宋体" w:eastAsia="宋体" w:cs="宋体"/>
                <w:i w:val="0"/>
                <w:iCs w:val="0"/>
                <w:caps w:val="0"/>
                <w:color w:val="333333"/>
                <w:spacing w:val="0"/>
                <w:sz w:val="21"/>
                <w:szCs w:val="21"/>
              </w:rPr>
            </w:pPr>
          </w:p>
        </w:tc>
        <w:tc>
          <w:tcPr>
            <w:tcW w:w="1260"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7525575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46.及时查处私屠滥宰行为。及时查处屠宰病死畜禽、销售未经检疫合格的食用动物及其产品等违法行为。</w:t>
            </w:r>
          </w:p>
        </w:tc>
        <w:tc>
          <w:tcPr>
            <w:tcW w:w="885"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79FB4CD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总分9分。开展私屠滥宰、屠宰病死畜禽专项整治得5分；依法依规处置相关投诉举报得4分。</w:t>
            </w:r>
          </w:p>
        </w:tc>
        <w:tc>
          <w:tcPr>
            <w:tcW w:w="585" w:type="dxa"/>
            <w:vMerge w:val="continue"/>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390E2A62">
            <w:pPr>
              <w:jc w:val="left"/>
              <w:rPr>
                <w:rFonts w:hint="eastAsia" w:ascii="宋体" w:hAnsi="宋体" w:eastAsia="宋体" w:cs="宋体"/>
                <w:i w:val="0"/>
                <w:iCs w:val="0"/>
                <w:caps w:val="0"/>
                <w:color w:val="333333"/>
                <w:spacing w:val="0"/>
                <w:sz w:val="21"/>
                <w:szCs w:val="21"/>
              </w:rPr>
            </w:pPr>
          </w:p>
        </w:tc>
        <w:tc>
          <w:tcPr>
            <w:tcW w:w="540" w:type="dxa"/>
            <w:vMerge w:val="continue"/>
            <w:tcBorders>
              <w:top w:val="nil"/>
              <w:left w:val="nil"/>
              <w:bottom w:val="single" w:color="000000" w:sz="6" w:space="0"/>
              <w:right w:val="single" w:color="000000" w:sz="6" w:space="0"/>
            </w:tcBorders>
            <w:shd w:val="clear" w:color="auto" w:fill="FFFFFF"/>
            <w:tcMar>
              <w:top w:w="0" w:type="dxa"/>
              <w:left w:w="60" w:type="dxa"/>
              <w:bottom w:w="0" w:type="dxa"/>
              <w:right w:w="60" w:type="dxa"/>
            </w:tcMar>
            <w:vAlign w:val="center"/>
          </w:tcPr>
          <w:p w14:paraId="2CD880F6">
            <w:pPr>
              <w:jc w:val="left"/>
              <w:rPr>
                <w:rFonts w:hint="eastAsia" w:ascii="宋体" w:hAnsi="宋体" w:eastAsia="宋体" w:cs="宋体"/>
                <w:i w:val="0"/>
                <w:iCs w:val="0"/>
                <w:caps w:val="0"/>
                <w:color w:val="333333"/>
                <w:spacing w:val="0"/>
                <w:sz w:val="21"/>
                <w:szCs w:val="21"/>
              </w:rPr>
            </w:pPr>
          </w:p>
        </w:tc>
      </w:tr>
      <w:tr w14:paraId="48DEAC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530" w:hRule="atLeast"/>
        </w:trPr>
        <w:tc>
          <w:tcPr>
            <w:tcW w:w="930"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7F1776F5">
            <w:pPr>
              <w:jc w:val="left"/>
              <w:rPr>
                <w:rFonts w:hint="eastAsia" w:ascii="宋体" w:hAnsi="宋体" w:eastAsia="宋体" w:cs="宋体"/>
                <w:i w:val="0"/>
                <w:iCs w:val="0"/>
                <w:caps w:val="0"/>
                <w:color w:val="333333"/>
                <w:spacing w:val="0"/>
                <w:sz w:val="21"/>
                <w:szCs w:val="21"/>
              </w:rPr>
            </w:pPr>
          </w:p>
        </w:tc>
        <w:tc>
          <w:tcPr>
            <w:tcW w:w="55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18F54636">
            <w:pPr>
              <w:jc w:val="left"/>
              <w:rPr>
                <w:rFonts w:hint="eastAsia" w:ascii="宋体" w:hAnsi="宋体" w:eastAsia="宋体" w:cs="宋体"/>
                <w:i w:val="0"/>
                <w:iCs w:val="0"/>
                <w:caps w:val="0"/>
                <w:color w:val="333333"/>
                <w:spacing w:val="0"/>
                <w:sz w:val="21"/>
                <w:szCs w:val="21"/>
              </w:rPr>
            </w:pPr>
          </w:p>
        </w:tc>
        <w:tc>
          <w:tcPr>
            <w:tcW w:w="57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2C6249F2">
            <w:pPr>
              <w:jc w:val="left"/>
              <w:rPr>
                <w:rFonts w:hint="eastAsia" w:ascii="宋体" w:hAnsi="宋体" w:eastAsia="宋体" w:cs="宋体"/>
                <w:i w:val="0"/>
                <w:iCs w:val="0"/>
                <w:caps w:val="0"/>
                <w:color w:val="333333"/>
                <w:spacing w:val="0"/>
                <w:sz w:val="21"/>
                <w:szCs w:val="21"/>
              </w:rPr>
            </w:pPr>
          </w:p>
        </w:tc>
        <w:tc>
          <w:tcPr>
            <w:tcW w:w="1260"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1278DA9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47.定点屠宰企业检查要按照国家规定的操作规程和技术要求进行生产操作。建立并严格执行生猪来源和生猪产品流向记录台账、肉品品质经检验合格出厂、病害生猪及生猪产品无害化处理三项制度，相关记录台账完整规范。</w:t>
            </w:r>
          </w:p>
        </w:tc>
        <w:tc>
          <w:tcPr>
            <w:tcW w:w="885"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2BCA778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总分9分。随机抽查2户定点屠宰企业，每户企业按4.5分折算。每项制度落实到位得3分。</w:t>
            </w:r>
          </w:p>
        </w:tc>
        <w:tc>
          <w:tcPr>
            <w:tcW w:w="450"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6356250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实地检查2户定点屠宰企业，查看相关制度建立及落实情况。</w:t>
            </w:r>
          </w:p>
        </w:tc>
        <w:tc>
          <w:tcPr>
            <w:tcW w:w="1020"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7789E4E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市畜牧兽医局</w:t>
            </w:r>
          </w:p>
        </w:tc>
      </w:tr>
      <w:tr w14:paraId="555E05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900" w:hRule="atLeast"/>
        </w:trPr>
        <w:tc>
          <w:tcPr>
            <w:tcW w:w="930"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24FA2530">
            <w:pPr>
              <w:jc w:val="left"/>
              <w:rPr>
                <w:rFonts w:hint="eastAsia" w:ascii="宋体" w:hAnsi="宋体" w:eastAsia="宋体" w:cs="宋体"/>
                <w:i w:val="0"/>
                <w:iCs w:val="0"/>
                <w:caps w:val="0"/>
                <w:color w:val="333333"/>
                <w:spacing w:val="0"/>
                <w:sz w:val="21"/>
                <w:szCs w:val="21"/>
              </w:rPr>
            </w:pPr>
          </w:p>
        </w:tc>
        <w:tc>
          <w:tcPr>
            <w:tcW w:w="55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560C8537">
            <w:pPr>
              <w:jc w:val="left"/>
              <w:rPr>
                <w:rFonts w:hint="eastAsia" w:ascii="宋体" w:hAnsi="宋体" w:eastAsia="宋体" w:cs="宋体"/>
                <w:i w:val="0"/>
                <w:iCs w:val="0"/>
                <w:caps w:val="0"/>
                <w:color w:val="333333"/>
                <w:spacing w:val="0"/>
                <w:sz w:val="21"/>
                <w:szCs w:val="21"/>
              </w:rPr>
            </w:pPr>
          </w:p>
        </w:tc>
        <w:tc>
          <w:tcPr>
            <w:tcW w:w="57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137B5D20">
            <w:pPr>
              <w:jc w:val="left"/>
              <w:rPr>
                <w:rFonts w:hint="eastAsia" w:ascii="宋体" w:hAnsi="宋体" w:eastAsia="宋体" w:cs="宋体"/>
                <w:i w:val="0"/>
                <w:iCs w:val="0"/>
                <w:caps w:val="0"/>
                <w:color w:val="333333"/>
                <w:spacing w:val="0"/>
                <w:sz w:val="21"/>
                <w:szCs w:val="21"/>
              </w:rPr>
            </w:pPr>
          </w:p>
        </w:tc>
        <w:tc>
          <w:tcPr>
            <w:tcW w:w="1260"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02A4E8A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48.养殖单位建立并严格执行病死猪无害化处理记录、生猪流向记录两项制度，记录完整规范。</w:t>
            </w:r>
          </w:p>
        </w:tc>
        <w:tc>
          <w:tcPr>
            <w:tcW w:w="885"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4F529F3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总分8分。随机抽查2户养殖企业，每户企业按4分折算。每项制度落实到位得4分。</w:t>
            </w:r>
          </w:p>
        </w:tc>
        <w:tc>
          <w:tcPr>
            <w:tcW w:w="450"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23CEC98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实地考察2户养殖企业，查看相关制度建立及落实情况。</w:t>
            </w:r>
          </w:p>
        </w:tc>
        <w:tc>
          <w:tcPr>
            <w:tcW w:w="1020"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525AB3AA">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市畜牧兽医局</w:t>
            </w:r>
          </w:p>
        </w:tc>
      </w:tr>
      <w:tr w14:paraId="53672E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5" w:hRule="atLeast"/>
        </w:trPr>
        <w:tc>
          <w:tcPr>
            <w:tcW w:w="930" w:type="dxa"/>
            <w:vMerge w:val="restart"/>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5176297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（十三）餐厨废弃物集中收集、资源化利用和无害化处理基本建立</w:t>
            </w:r>
          </w:p>
        </w:tc>
        <w:tc>
          <w:tcPr>
            <w:tcW w:w="555"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5D94742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基本</w:t>
            </w:r>
          </w:p>
          <w:p w14:paraId="492F5B1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30分</w:t>
            </w:r>
          </w:p>
        </w:tc>
        <w:tc>
          <w:tcPr>
            <w:tcW w:w="570"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6BC5790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（十三）</w:t>
            </w:r>
          </w:p>
        </w:tc>
        <w:tc>
          <w:tcPr>
            <w:tcW w:w="153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5345A7B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49.市政府制定餐厨废弃物（集中）收集、资源化利用、无害化处理管理规定，明确餐厨垃圾管理部门、制定具体工作计划并组织实施。</w:t>
            </w:r>
          </w:p>
        </w:tc>
        <w:tc>
          <w:tcPr>
            <w:tcW w:w="349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0920C64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总分6分。市政府制定管理规定3分；制定年度工作计划并推动实施3分。</w:t>
            </w:r>
          </w:p>
        </w:tc>
        <w:tc>
          <w:tcPr>
            <w:tcW w:w="585"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6E9C9C2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市政府食安办协调有关部门提供相关文件资料。</w:t>
            </w:r>
          </w:p>
        </w:tc>
        <w:tc>
          <w:tcPr>
            <w:tcW w:w="540" w:type="dxa"/>
            <w:vMerge w:val="restart"/>
            <w:tcBorders>
              <w:top w:val="nil"/>
              <w:left w:val="nil"/>
              <w:bottom w:val="single" w:color="000000" w:sz="6" w:space="0"/>
              <w:right w:val="single" w:color="000000" w:sz="6" w:space="0"/>
            </w:tcBorders>
            <w:shd w:val="clear" w:color="auto" w:fill="FFFFFF"/>
            <w:tcMar>
              <w:top w:w="0" w:type="dxa"/>
              <w:left w:w="60" w:type="dxa"/>
              <w:bottom w:w="0" w:type="dxa"/>
              <w:right w:w="60" w:type="dxa"/>
            </w:tcMar>
            <w:vAlign w:val="center"/>
          </w:tcPr>
          <w:p w14:paraId="745EBF2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市政府</w:t>
            </w:r>
          </w:p>
          <w:p w14:paraId="1041F3E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食安办</w:t>
            </w:r>
          </w:p>
          <w:p w14:paraId="2F1553F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市食药</w:t>
            </w:r>
          </w:p>
          <w:p w14:paraId="37AC4FB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监局</w:t>
            </w:r>
          </w:p>
        </w:tc>
      </w:tr>
      <w:tr w14:paraId="26331D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5" w:hRule="atLeast"/>
        </w:trPr>
        <w:tc>
          <w:tcPr>
            <w:tcW w:w="930"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53DFBB68">
            <w:pPr>
              <w:jc w:val="left"/>
              <w:rPr>
                <w:rFonts w:hint="eastAsia" w:ascii="宋体" w:hAnsi="宋体" w:eastAsia="宋体" w:cs="宋体"/>
                <w:i w:val="0"/>
                <w:iCs w:val="0"/>
                <w:caps w:val="0"/>
                <w:color w:val="333333"/>
                <w:spacing w:val="0"/>
                <w:sz w:val="21"/>
                <w:szCs w:val="21"/>
              </w:rPr>
            </w:pPr>
          </w:p>
        </w:tc>
        <w:tc>
          <w:tcPr>
            <w:tcW w:w="55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3A58AC94">
            <w:pPr>
              <w:jc w:val="left"/>
              <w:rPr>
                <w:rFonts w:hint="eastAsia" w:ascii="宋体" w:hAnsi="宋体" w:eastAsia="宋体" w:cs="宋体"/>
                <w:i w:val="0"/>
                <w:iCs w:val="0"/>
                <w:caps w:val="0"/>
                <w:color w:val="333333"/>
                <w:spacing w:val="0"/>
                <w:sz w:val="21"/>
                <w:szCs w:val="21"/>
              </w:rPr>
            </w:pPr>
          </w:p>
        </w:tc>
        <w:tc>
          <w:tcPr>
            <w:tcW w:w="57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52DB6F2F">
            <w:pPr>
              <w:jc w:val="left"/>
              <w:rPr>
                <w:rFonts w:hint="eastAsia" w:ascii="宋体" w:hAnsi="宋体" w:eastAsia="宋体" w:cs="宋体"/>
                <w:i w:val="0"/>
                <w:iCs w:val="0"/>
                <w:caps w:val="0"/>
                <w:color w:val="333333"/>
                <w:spacing w:val="0"/>
                <w:sz w:val="21"/>
                <w:szCs w:val="21"/>
              </w:rPr>
            </w:pPr>
          </w:p>
        </w:tc>
        <w:tc>
          <w:tcPr>
            <w:tcW w:w="1260"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6746135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50.餐厨垃圾管理部门落实工作有效。掌握餐厨垃圾集中收集处置单位名单。推动主城区餐饮服务单位建立废弃物管理台账。</w:t>
            </w:r>
          </w:p>
        </w:tc>
        <w:tc>
          <w:tcPr>
            <w:tcW w:w="885"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762303CA">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总分7分。有名单得2分；建立主城区餐饮服务单位建立废弃物管理台账制度得5分。</w:t>
            </w:r>
          </w:p>
        </w:tc>
        <w:tc>
          <w:tcPr>
            <w:tcW w:w="450"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3BA7F74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市餐厨垃圾管理部门负责提供本市工作开展情况说明材料及清单明细。</w:t>
            </w:r>
          </w:p>
        </w:tc>
        <w:tc>
          <w:tcPr>
            <w:tcW w:w="540" w:type="dxa"/>
            <w:vMerge w:val="continue"/>
            <w:tcBorders>
              <w:top w:val="nil"/>
              <w:left w:val="nil"/>
              <w:bottom w:val="single" w:color="000000" w:sz="6" w:space="0"/>
              <w:right w:val="single" w:color="000000" w:sz="6" w:space="0"/>
            </w:tcBorders>
            <w:shd w:val="clear" w:color="auto" w:fill="FFFFFF"/>
            <w:tcMar>
              <w:top w:w="0" w:type="dxa"/>
              <w:left w:w="60" w:type="dxa"/>
              <w:bottom w:w="0" w:type="dxa"/>
              <w:right w:w="60" w:type="dxa"/>
            </w:tcMar>
            <w:vAlign w:val="center"/>
          </w:tcPr>
          <w:p w14:paraId="4ACC0AF2">
            <w:pPr>
              <w:jc w:val="left"/>
              <w:rPr>
                <w:rFonts w:hint="eastAsia" w:ascii="宋体" w:hAnsi="宋体" w:eastAsia="宋体" w:cs="宋体"/>
                <w:i w:val="0"/>
                <w:iCs w:val="0"/>
                <w:caps w:val="0"/>
                <w:color w:val="333333"/>
                <w:spacing w:val="0"/>
                <w:sz w:val="21"/>
                <w:szCs w:val="21"/>
              </w:rPr>
            </w:pPr>
          </w:p>
        </w:tc>
      </w:tr>
      <w:tr w14:paraId="6AE5AB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5" w:hRule="atLeast"/>
        </w:trPr>
        <w:tc>
          <w:tcPr>
            <w:tcW w:w="930"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5E2F8FB4">
            <w:pPr>
              <w:jc w:val="left"/>
              <w:rPr>
                <w:rFonts w:hint="eastAsia" w:ascii="宋体" w:hAnsi="宋体" w:eastAsia="宋体" w:cs="宋体"/>
                <w:i w:val="0"/>
                <w:iCs w:val="0"/>
                <w:caps w:val="0"/>
                <w:color w:val="333333"/>
                <w:spacing w:val="0"/>
                <w:sz w:val="21"/>
                <w:szCs w:val="21"/>
              </w:rPr>
            </w:pPr>
          </w:p>
        </w:tc>
        <w:tc>
          <w:tcPr>
            <w:tcW w:w="55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3C7D307C">
            <w:pPr>
              <w:jc w:val="left"/>
              <w:rPr>
                <w:rFonts w:hint="eastAsia" w:ascii="宋体" w:hAnsi="宋体" w:eastAsia="宋体" w:cs="宋体"/>
                <w:i w:val="0"/>
                <w:iCs w:val="0"/>
                <w:caps w:val="0"/>
                <w:color w:val="333333"/>
                <w:spacing w:val="0"/>
                <w:sz w:val="21"/>
                <w:szCs w:val="21"/>
              </w:rPr>
            </w:pPr>
          </w:p>
        </w:tc>
        <w:tc>
          <w:tcPr>
            <w:tcW w:w="57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30C65C0C">
            <w:pPr>
              <w:jc w:val="left"/>
              <w:rPr>
                <w:rFonts w:hint="eastAsia" w:ascii="宋体" w:hAnsi="宋体" w:eastAsia="宋体" w:cs="宋体"/>
                <w:i w:val="0"/>
                <w:iCs w:val="0"/>
                <w:caps w:val="0"/>
                <w:color w:val="333333"/>
                <w:spacing w:val="0"/>
                <w:sz w:val="21"/>
                <w:szCs w:val="21"/>
              </w:rPr>
            </w:pPr>
          </w:p>
        </w:tc>
        <w:tc>
          <w:tcPr>
            <w:tcW w:w="1260"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5176D20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51.将地沟油回流餐桌行为的排查处置列入年度工作安排，有部署、有推动、有检查。及时发现并查处餐厨废弃物以“地沟油”等形式回流餐桌的案件。</w:t>
            </w:r>
          </w:p>
        </w:tc>
        <w:tc>
          <w:tcPr>
            <w:tcW w:w="885"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3116456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总分5分。分3档给分。优秀档得5分；良好档得3分；一般档的1分。</w:t>
            </w:r>
          </w:p>
        </w:tc>
        <w:tc>
          <w:tcPr>
            <w:tcW w:w="450"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05A3F4B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市食药监局负责提供本市地沟油整治、地沟油案件查办等工作开展情况说明材料。</w:t>
            </w:r>
          </w:p>
        </w:tc>
        <w:tc>
          <w:tcPr>
            <w:tcW w:w="540" w:type="dxa"/>
            <w:vMerge w:val="continue"/>
            <w:tcBorders>
              <w:top w:val="nil"/>
              <w:left w:val="nil"/>
              <w:bottom w:val="single" w:color="000000" w:sz="6" w:space="0"/>
              <w:right w:val="single" w:color="000000" w:sz="6" w:space="0"/>
            </w:tcBorders>
            <w:shd w:val="clear" w:color="auto" w:fill="FFFFFF"/>
            <w:tcMar>
              <w:top w:w="0" w:type="dxa"/>
              <w:left w:w="60" w:type="dxa"/>
              <w:bottom w:w="0" w:type="dxa"/>
              <w:right w:w="60" w:type="dxa"/>
            </w:tcMar>
            <w:vAlign w:val="center"/>
          </w:tcPr>
          <w:p w14:paraId="382BD116">
            <w:pPr>
              <w:jc w:val="left"/>
              <w:rPr>
                <w:rFonts w:hint="eastAsia" w:ascii="宋体" w:hAnsi="宋体" w:eastAsia="宋体" w:cs="宋体"/>
                <w:i w:val="0"/>
                <w:iCs w:val="0"/>
                <w:caps w:val="0"/>
                <w:color w:val="333333"/>
                <w:spacing w:val="0"/>
                <w:sz w:val="21"/>
                <w:szCs w:val="21"/>
              </w:rPr>
            </w:pPr>
          </w:p>
        </w:tc>
      </w:tr>
      <w:tr w14:paraId="07EAD0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5" w:hRule="atLeast"/>
        </w:trPr>
        <w:tc>
          <w:tcPr>
            <w:tcW w:w="930"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3298ED0C">
            <w:pPr>
              <w:jc w:val="left"/>
              <w:rPr>
                <w:rFonts w:hint="eastAsia" w:ascii="宋体" w:hAnsi="宋体" w:eastAsia="宋体" w:cs="宋体"/>
                <w:i w:val="0"/>
                <w:iCs w:val="0"/>
                <w:caps w:val="0"/>
                <w:color w:val="333333"/>
                <w:spacing w:val="0"/>
                <w:sz w:val="21"/>
                <w:szCs w:val="21"/>
              </w:rPr>
            </w:pPr>
          </w:p>
        </w:tc>
        <w:tc>
          <w:tcPr>
            <w:tcW w:w="55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5D8B7E43">
            <w:pPr>
              <w:jc w:val="left"/>
              <w:rPr>
                <w:rFonts w:hint="eastAsia" w:ascii="宋体" w:hAnsi="宋体" w:eastAsia="宋体" w:cs="宋体"/>
                <w:i w:val="0"/>
                <w:iCs w:val="0"/>
                <w:caps w:val="0"/>
                <w:color w:val="333333"/>
                <w:spacing w:val="0"/>
                <w:sz w:val="21"/>
                <w:szCs w:val="21"/>
              </w:rPr>
            </w:pPr>
          </w:p>
        </w:tc>
        <w:tc>
          <w:tcPr>
            <w:tcW w:w="57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4A1D6847">
            <w:pPr>
              <w:jc w:val="left"/>
              <w:rPr>
                <w:rFonts w:hint="eastAsia" w:ascii="宋体" w:hAnsi="宋体" w:eastAsia="宋体" w:cs="宋体"/>
                <w:i w:val="0"/>
                <w:iCs w:val="0"/>
                <w:caps w:val="0"/>
                <w:color w:val="333333"/>
                <w:spacing w:val="0"/>
                <w:sz w:val="21"/>
                <w:szCs w:val="21"/>
              </w:rPr>
            </w:pPr>
          </w:p>
        </w:tc>
        <w:tc>
          <w:tcPr>
            <w:tcW w:w="1260"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0AF736B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52.餐厨垃圾集中收集处置单位定期向社会公示餐饮服务单位的餐厨废弃物收集处置量。</w:t>
            </w:r>
          </w:p>
        </w:tc>
        <w:tc>
          <w:tcPr>
            <w:tcW w:w="885"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3D7B2C4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总分6分。随机抽查2家集中收集处置企业，每家按3分折算。落实到位每家得3分。</w:t>
            </w:r>
          </w:p>
        </w:tc>
        <w:tc>
          <w:tcPr>
            <w:tcW w:w="450" w:type="dxa"/>
            <w:vMerge w:val="restart"/>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72DC85F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实地考察主城区餐饮单位、餐厨垃圾集中收集处置单位相关制度执行情况。</w:t>
            </w:r>
          </w:p>
        </w:tc>
        <w:tc>
          <w:tcPr>
            <w:tcW w:w="540" w:type="dxa"/>
            <w:vMerge w:val="continue"/>
            <w:tcBorders>
              <w:top w:val="nil"/>
              <w:left w:val="nil"/>
              <w:bottom w:val="single" w:color="000000" w:sz="6" w:space="0"/>
              <w:right w:val="single" w:color="000000" w:sz="6" w:space="0"/>
            </w:tcBorders>
            <w:shd w:val="clear" w:color="auto" w:fill="FFFFFF"/>
            <w:tcMar>
              <w:top w:w="0" w:type="dxa"/>
              <w:left w:w="60" w:type="dxa"/>
              <w:bottom w:w="0" w:type="dxa"/>
              <w:right w:w="60" w:type="dxa"/>
            </w:tcMar>
            <w:vAlign w:val="center"/>
          </w:tcPr>
          <w:p w14:paraId="565C6930">
            <w:pPr>
              <w:jc w:val="left"/>
              <w:rPr>
                <w:rFonts w:hint="eastAsia" w:ascii="宋体" w:hAnsi="宋体" w:eastAsia="宋体" w:cs="宋体"/>
                <w:i w:val="0"/>
                <w:iCs w:val="0"/>
                <w:caps w:val="0"/>
                <w:color w:val="333333"/>
                <w:spacing w:val="0"/>
                <w:sz w:val="21"/>
                <w:szCs w:val="21"/>
              </w:rPr>
            </w:pPr>
          </w:p>
        </w:tc>
      </w:tr>
      <w:tr w14:paraId="41DEB4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5" w:hRule="atLeast"/>
        </w:trPr>
        <w:tc>
          <w:tcPr>
            <w:tcW w:w="930"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35D8716C">
            <w:pPr>
              <w:jc w:val="left"/>
              <w:rPr>
                <w:rFonts w:hint="eastAsia" w:ascii="宋体" w:hAnsi="宋体" w:eastAsia="宋体" w:cs="宋体"/>
                <w:i w:val="0"/>
                <w:iCs w:val="0"/>
                <w:caps w:val="0"/>
                <w:color w:val="333333"/>
                <w:spacing w:val="0"/>
                <w:sz w:val="21"/>
                <w:szCs w:val="21"/>
              </w:rPr>
            </w:pPr>
          </w:p>
        </w:tc>
        <w:tc>
          <w:tcPr>
            <w:tcW w:w="55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405702D5">
            <w:pPr>
              <w:jc w:val="left"/>
              <w:rPr>
                <w:rFonts w:hint="eastAsia" w:ascii="宋体" w:hAnsi="宋体" w:eastAsia="宋体" w:cs="宋体"/>
                <w:i w:val="0"/>
                <w:iCs w:val="0"/>
                <w:caps w:val="0"/>
                <w:color w:val="333333"/>
                <w:spacing w:val="0"/>
                <w:sz w:val="21"/>
                <w:szCs w:val="21"/>
              </w:rPr>
            </w:pPr>
          </w:p>
        </w:tc>
        <w:tc>
          <w:tcPr>
            <w:tcW w:w="57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375E4B48">
            <w:pPr>
              <w:jc w:val="left"/>
              <w:rPr>
                <w:rFonts w:hint="eastAsia" w:ascii="宋体" w:hAnsi="宋体" w:eastAsia="宋体" w:cs="宋体"/>
                <w:i w:val="0"/>
                <w:iCs w:val="0"/>
                <w:caps w:val="0"/>
                <w:color w:val="333333"/>
                <w:spacing w:val="0"/>
                <w:sz w:val="21"/>
                <w:szCs w:val="21"/>
              </w:rPr>
            </w:pPr>
          </w:p>
        </w:tc>
        <w:tc>
          <w:tcPr>
            <w:tcW w:w="1260"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1DB2B58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53.主城区餐饮服务单位建立废弃物管理台账。</w:t>
            </w:r>
          </w:p>
        </w:tc>
        <w:tc>
          <w:tcPr>
            <w:tcW w:w="885"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7EAE399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总分6分。随机抽查2家主城区餐饮服务企业，每家按3分折算。落实到位每家得3分。</w:t>
            </w:r>
          </w:p>
        </w:tc>
        <w:tc>
          <w:tcPr>
            <w:tcW w:w="450" w:type="dxa"/>
            <w:vMerge w:val="continue"/>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7A70DF1E">
            <w:pPr>
              <w:jc w:val="left"/>
              <w:rPr>
                <w:rFonts w:hint="eastAsia" w:ascii="宋体" w:hAnsi="宋体" w:eastAsia="宋体" w:cs="宋体"/>
                <w:i w:val="0"/>
                <w:iCs w:val="0"/>
                <w:caps w:val="0"/>
                <w:color w:val="333333"/>
                <w:spacing w:val="0"/>
                <w:sz w:val="21"/>
                <w:szCs w:val="21"/>
              </w:rPr>
            </w:pPr>
          </w:p>
        </w:tc>
        <w:tc>
          <w:tcPr>
            <w:tcW w:w="540" w:type="dxa"/>
            <w:vMerge w:val="continue"/>
            <w:tcBorders>
              <w:top w:val="nil"/>
              <w:left w:val="nil"/>
              <w:bottom w:val="single" w:color="000000" w:sz="6" w:space="0"/>
              <w:right w:val="single" w:color="000000" w:sz="6" w:space="0"/>
            </w:tcBorders>
            <w:shd w:val="clear" w:color="auto" w:fill="FFFFFF"/>
            <w:tcMar>
              <w:top w:w="0" w:type="dxa"/>
              <w:left w:w="60" w:type="dxa"/>
              <w:bottom w:w="0" w:type="dxa"/>
              <w:right w:w="60" w:type="dxa"/>
            </w:tcMar>
            <w:vAlign w:val="center"/>
          </w:tcPr>
          <w:p w14:paraId="3390B7CA">
            <w:pPr>
              <w:jc w:val="left"/>
              <w:rPr>
                <w:rFonts w:hint="eastAsia" w:ascii="宋体" w:hAnsi="宋体" w:eastAsia="宋体" w:cs="宋体"/>
                <w:i w:val="0"/>
                <w:iCs w:val="0"/>
                <w:caps w:val="0"/>
                <w:color w:val="333333"/>
                <w:spacing w:val="0"/>
                <w:sz w:val="21"/>
                <w:szCs w:val="21"/>
              </w:rPr>
            </w:pPr>
          </w:p>
        </w:tc>
      </w:tr>
      <w:tr w14:paraId="7435B3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5" w:hRule="atLeast"/>
        </w:trPr>
        <w:tc>
          <w:tcPr>
            <w:tcW w:w="930" w:type="dxa"/>
            <w:vMerge w:val="restart"/>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0CE82FC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（十四）食品产业集约化、规模化水平较高</w:t>
            </w:r>
          </w:p>
        </w:tc>
        <w:tc>
          <w:tcPr>
            <w:tcW w:w="555"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033E97D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基本</w:t>
            </w:r>
          </w:p>
          <w:p w14:paraId="4133C7C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22分</w:t>
            </w:r>
          </w:p>
        </w:tc>
        <w:tc>
          <w:tcPr>
            <w:tcW w:w="570"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7710EF9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15"/>
                <w:sz w:val="18"/>
                <w:szCs w:val="18"/>
              </w:rPr>
              <w:t>（十四）</w:t>
            </w:r>
          </w:p>
        </w:tc>
        <w:tc>
          <w:tcPr>
            <w:tcW w:w="153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7FEEFADA">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54.市政府在推动食用农产品一级批发市场建设、食品销售连锁经营、统一配送等方面工作有规划、有部署、有措施、有成效。</w:t>
            </w:r>
          </w:p>
        </w:tc>
        <w:tc>
          <w:tcPr>
            <w:tcW w:w="349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17FBE13A">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总分6分。分4档给分。优秀档得6分；良好档得4分；一般档的2分；未开展不得分。</w:t>
            </w:r>
          </w:p>
        </w:tc>
        <w:tc>
          <w:tcPr>
            <w:tcW w:w="585" w:type="dxa"/>
            <w:vMerge w:val="restart"/>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54E3558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市政府食安办协调有关部门提供上述工作情况说明材料及相关文件、规划等原始资料。</w:t>
            </w:r>
          </w:p>
        </w:tc>
        <w:tc>
          <w:tcPr>
            <w:tcW w:w="540" w:type="dxa"/>
            <w:vMerge w:val="restart"/>
            <w:tcBorders>
              <w:top w:val="nil"/>
              <w:left w:val="nil"/>
              <w:bottom w:val="single" w:color="000000" w:sz="6" w:space="0"/>
              <w:right w:val="single" w:color="000000" w:sz="6" w:space="0"/>
            </w:tcBorders>
            <w:shd w:val="clear" w:color="auto" w:fill="FFFFFF"/>
            <w:tcMar>
              <w:top w:w="0" w:type="dxa"/>
              <w:left w:w="60" w:type="dxa"/>
              <w:bottom w:w="0" w:type="dxa"/>
              <w:right w:w="60" w:type="dxa"/>
            </w:tcMar>
            <w:vAlign w:val="center"/>
          </w:tcPr>
          <w:p w14:paraId="0179B63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 市农委、</w:t>
            </w:r>
          </w:p>
          <w:p w14:paraId="7A0F94B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市食药</w:t>
            </w:r>
          </w:p>
          <w:p w14:paraId="08D325D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监局</w:t>
            </w:r>
          </w:p>
        </w:tc>
      </w:tr>
      <w:tr w14:paraId="439B5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5" w:hRule="atLeast"/>
        </w:trPr>
        <w:tc>
          <w:tcPr>
            <w:tcW w:w="930"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1DC662D2">
            <w:pPr>
              <w:jc w:val="left"/>
              <w:rPr>
                <w:rFonts w:hint="eastAsia" w:ascii="宋体" w:hAnsi="宋体" w:eastAsia="宋体" w:cs="宋体"/>
                <w:i w:val="0"/>
                <w:iCs w:val="0"/>
                <w:caps w:val="0"/>
                <w:color w:val="333333"/>
                <w:spacing w:val="0"/>
                <w:sz w:val="21"/>
                <w:szCs w:val="21"/>
              </w:rPr>
            </w:pPr>
          </w:p>
        </w:tc>
        <w:tc>
          <w:tcPr>
            <w:tcW w:w="55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25AB8EDD">
            <w:pPr>
              <w:jc w:val="left"/>
              <w:rPr>
                <w:rFonts w:hint="eastAsia" w:ascii="宋体" w:hAnsi="宋体" w:eastAsia="宋体" w:cs="宋体"/>
                <w:i w:val="0"/>
                <w:iCs w:val="0"/>
                <w:caps w:val="0"/>
                <w:color w:val="333333"/>
                <w:spacing w:val="0"/>
                <w:sz w:val="21"/>
                <w:szCs w:val="21"/>
              </w:rPr>
            </w:pPr>
          </w:p>
        </w:tc>
        <w:tc>
          <w:tcPr>
            <w:tcW w:w="57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259F1262">
            <w:pPr>
              <w:jc w:val="left"/>
              <w:rPr>
                <w:rFonts w:hint="eastAsia" w:ascii="宋体" w:hAnsi="宋体" w:eastAsia="宋体" w:cs="宋体"/>
                <w:i w:val="0"/>
                <w:iCs w:val="0"/>
                <w:caps w:val="0"/>
                <w:color w:val="333333"/>
                <w:spacing w:val="0"/>
                <w:sz w:val="21"/>
                <w:szCs w:val="21"/>
              </w:rPr>
            </w:pPr>
          </w:p>
        </w:tc>
        <w:tc>
          <w:tcPr>
            <w:tcW w:w="1260"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76C4836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55.市级行政区域内食用农产品一级批发市场交易量对全市食用农产品交易量覆盖率在全省排在前列。</w:t>
            </w:r>
          </w:p>
        </w:tc>
        <w:tc>
          <w:tcPr>
            <w:tcW w:w="885"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73A5C66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总分8分。分3档给分。覆盖率排在全省前三分之一得8分；中间三分之一得5分；后面三分之一得2分。</w:t>
            </w:r>
          </w:p>
        </w:tc>
        <w:tc>
          <w:tcPr>
            <w:tcW w:w="585" w:type="dxa"/>
            <w:vMerge w:val="continue"/>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04D8D944">
            <w:pPr>
              <w:jc w:val="left"/>
              <w:rPr>
                <w:rFonts w:hint="eastAsia" w:ascii="宋体" w:hAnsi="宋体" w:eastAsia="宋体" w:cs="宋体"/>
                <w:i w:val="0"/>
                <w:iCs w:val="0"/>
                <w:caps w:val="0"/>
                <w:color w:val="333333"/>
                <w:spacing w:val="0"/>
                <w:sz w:val="21"/>
                <w:szCs w:val="21"/>
              </w:rPr>
            </w:pPr>
          </w:p>
        </w:tc>
        <w:tc>
          <w:tcPr>
            <w:tcW w:w="540" w:type="dxa"/>
            <w:vMerge w:val="continue"/>
            <w:tcBorders>
              <w:top w:val="nil"/>
              <w:left w:val="nil"/>
              <w:bottom w:val="single" w:color="000000" w:sz="6" w:space="0"/>
              <w:right w:val="single" w:color="000000" w:sz="6" w:space="0"/>
            </w:tcBorders>
            <w:shd w:val="clear" w:color="auto" w:fill="FFFFFF"/>
            <w:tcMar>
              <w:top w:w="0" w:type="dxa"/>
              <w:left w:w="60" w:type="dxa"/>
              <w:bottom w:w="0" w:type="dxa"/>
              <w:right w:w="60" w:type="dxa"/>
            </w:tcMar>
            <w:vAlign w:val="center"/>
          </w:tcPr>
          <w:p w14:paraId="5422671E">
            <w:pPr>
              <w:jc w:val="left"/>
              <w:rPr>
                <w:rFonts w:hint="eastAsia" w:ascii="宋体" w:hAnsi="宋体" w:eastAsia="宋体" w:cs="宋体"/>
                <w:i w:val="0"/>
                <w:iCs w:val="0"/>
                <w:caps w:val="0"/>
                <w:color w:val="333333"/>
                <w:spacing w:val="0"/>
                <w:sz w:val="21"/>
                <w:szCs w:val="21"/>
              </w:rPr>
            </w:pPr>
          </w:p>
        </w:tc>
      </w:tr>
      <w:tr w14:paraId="54DCB8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5" w:hRule="atLeast"/>
        </w:trPr>
        <w:tc>
          <w:tcPr>
            <w:tcW w:w="930"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3DA318E7">
            <w:pPr>
              <w:jc w:val="left"/>
              <w:rPr>
                <w:rFonts w:hint="eastAsia" w:ascii="宋体" w:hAnsi="宋体" w:eastAsia="宋体" w:cs="宋体"/>
                <w:i w:val="0"/>
                <w:iCs w:val="0"/>
                <w:caps w:val="0"/>
                <w:color w:val="333333"/>
                <w:spacing w:val="0"/>
                <w:sz w:val="21"/>
                <w:szCs w:val="21"/>
              </w:rPr>
            </w:pPr>
          </w:p>
        </w:tc>
        <w:tc>
          <w:tcPr>
            <w:tcW w:w="55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4A96919F">
            <w:pPr>
              <w:jc w:val="left"/>
              <w:rPr>
                <w:rFonts w:hint="eastAsia" w:ascii="宋体" w:hAnsi="宋体" w:eastAsia="宋体" w:cs="宋体"/>
                <w:i w:val="0"/>
                <w:iCs w:val="0"/>
                <w:caps w:val="0"/>
                <w:color w:val="333333"/>
                <w:spacing w:val="0"/>
                <w:sz w:val="21"/>
                <w:szCs w:val="21"/>
              </w:rPr>
            </w:pPr>
          </w:p>
        </w:tc>
        <w:tc>
          <w:tcPr>
            <w:tcW w:w="57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6B323167">
            <w:pPr>
              <w:jc w:val="left"/>
              <w:rPr>
                <w:rFonts w:hint="eastAsia" w:ascii="宋体" w:hAnsi="宋体" w:eastAsia="宋体" w:cs="宋体"/>
                <w:i w:val="0"/>
                <w:iCs w:val="0"/>
                <w:caps w:val="0"/>
                <w:color w:val="333333"/>
                <w:spacing w:val="0"/>
                <w:sz w:val="21"/>
                <w:szCs w:val="21"/>
              </w:rPr>
            </w:pPr>
          </w:p>
        </w:tc>
        <w:tc>
          <w:tcPr>
            <w:tcW w:w="1260"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50FA0D5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56.开展农贸市场标准化建设工作。</w:t>
            </w:r>
          </w:p>
        </w:tc>
        <w:tc>
          <w:tcPr>
            <w:tcW w:w="885" w:type="dxa"/>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7F66CA0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总分8分。分3档给分。标准化率排在全省前三分之一得8分；中间三分之一得5分；后面三分之一得2分。</w:t>
            </w:r>
          </w:p>
        </w:tc>
        <w:tc>
          <w:tcPr>
            <w:tcW w:w="585" w:type="dxa"/>
            <w:vMerge w:val="continue"/>
            <w:tcBorders>
              <w:top w:val="nil"/>
              <w:left w:val="nil"/>
              <w:bottom w:val="single" w:color="000000" w:sz="6" w:space="0"/>
              <w:right w:val="single" w:color="000000" w:sz="6" w:space="0"/>
            </w:tcBorders>
            <w:shd w:val="clear" w:color="auto" w:fill="FFFFFF"/>
            <w:tcMar>
              <w:top w:w="0" w:type="dxa"/>
              <w:left w:w="90" w:type="dxa"/>
              <w:bottom w:w="0" w:type="dxa"/>
              <w:right w:w="90" w:type="dxa"/>
            </w:tcMar>
            <w:vAlign w:val="center"/>
          </w:tcPr>
          <w:p w14:paraId="74513EB0">
            <w:pPr>
              <w:jc w:val="left"/>
              <w:rPr>
                <w:rFonts w:hint="eastAsia" w:ascii="宋体" w:hAnsi="宋体" w:eastAsia="宋体" w:cs="宋体"/>
                <w:i w:val="0"/>
                <w:iCs w:val="0"/>
                <w:caps w:val="0"/>
                <w:color w:val="333333"/>
                <w:spacing w:val="0"/>
                <w:sz w:val="21"/>
                <w:szCs w:val="21"/>
              </w:rPr>
            </w:pPr>
          </w:p>
        </w:tc>
        <w:tc>
          <w:tcPr>
            <w:tcW w:w="540" w:type="dxa"/>
            <w:vMerge w:val="continue"/>
            <w:tcBorders>
              <w:top w:val="nil"/>
              <w:left w:val="nil"/>
              <w:bottom w:val="single" w:color="000000" w:sz="6" w:space="0"/>
              <w:right w:val="single" w:color="000000" w:sz="6" w:space="0"/>
            </w:tcBorders>
            <w:shd w:val="clear" w:color="auto" w:fill="FFFFFF"/>
            <w:tcMar>
              <w:top w:w="0" w:type="dxa"/>
              <w:left w:w="60" w:type="dxa"/>
              <w:bottom w:w="0" w:type="dxa"/>
              <w:right w:w="60" w:type="dxa"/>
            </w:tcMar>
            <w:vAlign w:val="center"/>
          </w:tcPr>
          <w:p w14:paraId="16B904AA">
            <w:pPr>
              <w:jc w:val="left"/>
              <w:rPr>
                <w:rFonts w:hint="eastAsia" w:ascii="宋体" w:hAnsi="宋体" w:eastAsia="宋体" w:cs="宋体"/>
                <w:i w:val="0"/>
                <w:iCs w:val="0"/>
                <w:caps w:val="0"/>
                <w:color w:val="333333"/>
                <w:spacing w:val="0"/>
                <w:sz w:val="21"/>
                <w:szCs w:val="21"/>
              </w:rPr>
            </w:pPr>
          </w:p>
        </w:tc>
      </w:tr>
    </w:tbl>
    <w:p w14:paraId="2FF1F55E">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宋体" w:hAnsi="宋体" w:eastAsia="宋体" w:cs="宋体"/>
          <w:i w:val="0"/>
          <w:iCs w:val="0"/>
          <w:caps w:val="0"/>
          <w:color w:val="333333"/>
          <w:spacing w:val="0"/>
          <w:sz w:val="24"/>
          <w:szCs w:val="24"/>
        </w:rPr>
      </w:pPr>
      <w:r>
        <w:rPr>
          <w:rFonts w:hint="default" w:ascii="Times New Roman" w:hAnsi="Times New Roman" w:eastAsia="宋体" w:cs="Times New Roman"/>
          <w:i w:val="0"/>
          <w:iCs w:val="0"/>
          <w:caps w:val="0"/>
          <w:color w:val="333333"/>
          <w:spacing w:val="0"/>
          <w:sz w:val="18"/>
          <w:szCs w:val="18"/>
          <w:shd w:val="clear" w:fill="FFFFFF"/>
        </w:rPr>
        <w:t> </w:t>
      </w:r>
    </w:p>
    <w:p w14:paraId="5139FCD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宋体" w:hAnsi="宋体" w:eastAsia="宋体" w:cs="宋体"/>
          <w:i w:val="0"/>
          <w:iCs w:val="0"/>
          <w:caps w:val="0"/>
          <w:color w:val="333333"/>
          <w:spacing w:val="0"/>
          <w:sz w:val="24"/>
          <w:szCs w:val="24"/>
        </w:rPr>
      </w:pPr>
      <w:r>
        <w:rPr>
          <w:rFonts w:hint="default" w:ascii="Times New Roman" w:hAnsi="Times New Roman" w:eastAsia="宋体" w:cs="Times New Roman"/>
          <w:i w:val="0"/>
          <w:iCs w:val="0"/>
          <w:caps w:val="0"/>
          <w:color w:val="333333"/>
          <w:spacing w:val="0"/>
          <w:sz w:val="21"/>
          <w:szCs w:val="21"/>
          <w:shd w:val="clear" w:fill="FFFFFF"/>
        </w:rPr>
        <w:t> </w:t>
      </w:r>
    </w:p>
    <w:p w14:paraId="0F878531">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宋体" w:hAnsi="宋体" w:eastAsia="宋体" w:cs="宋体"/>
          <w:i w:val="0"/>
          <w:iCs w:val="0"/>
          <w:caps w:val="0"/>
          <w:color w:val="333333"/>
          <w:spacing w:val="0"/>
          <w:sz w:val="24"/>
          <w:szCs w:val="24"/>
        </w:rPr>
      </w:pPr>
      <w:r>
        <w:rPr>
          <w:rFonts w:hint="eastAsia" w:ascii="黑体" w:hAnsi="宋体" w:eastAsia="黑体" w:cs="黑体"/>
          <w:i w:val="0"/>
          <w:iCs w:val="0"/>
          <w:caps w:val="0"/>
          <w:color w:val="333333"/>
          <w:spacing w:val="0"/>
          <w:sz w:val="21"/>
          <w:szCs w:val="21"/>
          <w:shd w:val="clear" w:fill="FFFFFF"/>
        </w:rPr>
        <w:t>四、监督执法检查全面覆盖（</w:t>
      </w:r>
      <w:r>
        <w:rPr>
          <w:rFonts w:hint="default" w:ascii="Times New Roman" w:hAnsi="Times New Roman" w:eastAsia="宋体" w:cs="Times New Roman"/>
          <w:i w:val="0"/>
          <w:iCs w:val="0"/>
          <w:caps w:val="0"/>
          <w:color w:val="333333"/>
          <w:spacing w:val="0"/>
          <w:sz w:val="21"/>
          <w:szCs w:val="21"/>
          <w:shd w:val="clear" w:fill="FFFFFF"/>
        </w:rPr>
        <w:t>270</w:t>
      </w:r>
      <w:r>
        <w:rPr>
          <w:rFonts w:hint="eastAsia" w:ascii="黑体" w:hAnsi="宋体" w:eastAsia="黑体" w:cs="黑体"/>
          <w:i w:val="0"/>
          <w:iCs w:val="0"/>
          <w:caps w:val="0"/>
          <w:color w:val="333333"/>
          <w:spacing w:val="0"/>
          <w:sz w:val="21"/>
          <w:szCs w:val="21"/>
          <w:shd w:val="clear" w:fill="FFFFFF"/>
        </w:rPr>
        <w:t>分）</w:t>
      </w:r>
    </w:p>
    <w:tbl>
      <w:tblPr>
        <w:tblStyle w:val="6"/>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15" w:type="dxa"/>
          <w:left w:w="15" w:type="dxa"/>
          <w:bottom w:w="15" w:type="dxa"/>
          <w:right w:w="15" w:type="dxa"/>
        </w:tblCellMar>
      </w:tblPr>
      <w:tblGrid>
        <w:gridCol w:w="570"/>
        <w:gridCol w:w="440"/>
        <w:gridCol w:w="1636"/>
        <w:gridCol w:w="1858"/>
        <w:gridCol w:w="1238"/>
        <w:gridCol w:w="1422"/>
        <w:gridCol w:w="1891"/>
      </w:tblGrid>
      <w:tr w14:paraId="1695A2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5" w:hRule="atLeast"/>
        </w:trPr>
        <w:tc>
          <w:tcPr>
            <w:tcW w:w="120" w:type="dxa"/>
            <w:tcBorders>
              <w:top w:val="single" w:color="000000" w:sz="6" w:space="0"/>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2A9302D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工作要求</w:t>
            </w:r>
          </w:p>
        </w:tc>
        <w:tc>
          <w:tcPr>
            <w:tcW w:w="75" w:type="dxa"/>
            <w:tcBorders>
              <w:top w:val="single" w:color="000000" w:sz="6" w:space="0"/>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4BFCCC1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项目性质</w:t>
            </w:r>
          </w:p>
        </w:tc>
        <w:tc>
          <w:tcPr>
            <w:tcW w:w="1950" w:type="dxa"/>
            <w:tcBorders>
              <w:top w:val="single" w:color="000000" w:sz="6" w:space="0"/>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3DD1FEB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国标</w:t>
            </w:r>
          </w:p>
          <w:p w14:paraId="7C98194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项号</w:t>
            </w:r>
          </w:p>
        </w:tc>
        <w:tc>
          <w:tcPr>
            <w:tcW w:w="2670" w:type="dxa"/>
            <w:tcBorders>
              <w:top w:val="single" w:color="000000" w:sz="6" w:space="0"/>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792D942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评价标准</w:t>
            </w:r>
          </w:p>
        </w:tc>
        <w:tc>
          <w:tcPr>
            <w:tcW w:w="1275" w:type="dxa"/>
            <w:tcBorders>
              <w:top w:val="single" w:color="000000" w:sz="6" w:space="0"/>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64B3643A">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评分方法</w:t>
            </w:r>
          </w:p>
        </w:tc>
        <w:tc>
          <w:tcPr>
            <w:tcW w:w="645" w:type="dxa"/>
            <w:tcBorders>
              <w:top w:val="single" w:color="000000" w:sz="6" w:space="0"/>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7827024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评价方式</w:t>
            </w:r>
          </w:p>
        </w:tc>
        <w:tc>
          <w:tcPr>
            <w:tcW w:w="510" w:type="dxa"/>
            <w:tcBorders>
              <w:top w:val="single" w:color="000000" w:sz="6" w:space="0"/>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623B2EE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承检</w:t>
            </w:r>
          </w:p>
          <w:p w14:paraId="2606560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单位</w:t>
            </w:r>
          </w:p>
        </w:tc>
      </w:tr>
      <w:tr w14:paraId="0BF727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5" w:hRule="atLeast"/>
        </w:trPr>
        <w:tc>
          <w:tcPr>
            <w:tcW w:w="120" w:type="dxa"/>
            <w:vMerge w:val="restart"/>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3337B2E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（十五）良好行为规范有效实施</w:t>
            </w:r>
          </w:p>
        </w:tc>
        <w:tc>
          <w:tcPr>
            <w:tcW w:w="75"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49E64EE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关键</w:t>
            </w:r>
          </w:p>
          <w:p w14:paraId="1C5919A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40分</w:t>
            </w:r>
          </w:p>
        </w:tc>
        <w:tc>
          <w:tcPr>
            <w:tcW w:w="2310"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6C69819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rPr>
                <w:sz w:val="24"/>
                <w:szCs w:val="24"/>
              </w:rPr>
            </w:pPr>
            <w:r>
              <w:rPr>
                <w:rFonts w:hint="eastAsia" w:ascii="宋体" w:hAnsi="宋体" w:eastAsia="宋体" w:cs="宋体"/>
                <w:i w:val="0"/>
                <w:iCs w:val="0"/>
                <w:caps w:val="0"/>
                <w:color w:val="333333"/>
                <w:spacing w:val="0"/>
                <w:sz w:val="18"/>
                <w:szCs w:val="18"/>
              </w:rPr>
              <w:t>（</w:t>
            </w:r>
            <w:r>
              <w:rPr>
                <w:rFonts w:hint="default" w:ascii="Times New Roman" w:hAnsi="Times New Roman" w:eastAsia="宋体" w:cs="Times New Roman"/>
                <w:i w:val="0"/>
                <w:iCs w:val="0"/>
                <w:caps w:val="0"/>
                <w:color w:val="333333"/>
                <w:spacing w:val="0"/>
                <w:sz w:val="18"/>
                <w:szCs w:val="18"/>
              </w:rPr>
              <w:t>十五</w:t>
            </w:r>
            <w:r>
              <w:rPr>
                <w:rFonts w:hint="eastAsia" w:ascii="宋体" w:hAnsi="宋体" w:eastAsia="宋体" w:cs="宋体"/>
                <w:i w:val="0"/>
                <w:iCs w:val="0"/>
                <w:caps w:val="0"/>
                <w:color w:val="333333"/>
                <w:spacing w:val="0"/>
                <w:sz w:val="18"/>
                <w:szCs w:val="18"/>
              </w:rPr>
              <w:t>）</w:t>
            </w:r>
          </w:p>
        </w:tc>
        <w:tc>
          <w:tcPr>
            <w:tcW w:w="256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446233B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57.食品安全全程监管机制健全，有清晰明确的监管事权划分清单。</w:t>
            </w:r>
          </w:p>
        </w:tc>
        <w:tc>
          <w:tcPr>
            <w:tcW w:w="127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2F18B8C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总分6分。查看食药监、农业、畜牧3家监管部门，每家按2分折算。食品安全全程监管事权划分清晰明确得3分；各监管部门制定完善的监管制度得3分。</w:t>
            </w:r>
          </w:p>
        </w:tc>
        <w:tc>
          <w:tcPr>
            <w:tcW w:w="64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01CB6C5A">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市食安办提供事权划分文件；实地查阅监管部门相关文件。</w:t>
            </w:r>
          </w:p>
        </w:tc>
        <w:tc>
          <w:tcPr>
            <w:tcW w:w="510" w:type="dxa"/>
            <w:tcBorders>
              <w:top w:val="nil"/>
              <w:left w:val="nil"/>
              <w:bottom w:val="single" w:color="000000" w:sz="6" w:space="0"/>
              <w:right w:val="single" w:color="000000" w:sz="6" w:space="0"/>
            </w:tcBorders>
            <w:shd w:val="clear" w:color="auto" w:fill="FFFFFF"/>
            <w:tcMar>
              <w:top w:w="0" w:type="dxa"/>
              <w:left w:w="30" w:type="dxa"/>
              <w:bottom w:w="0" w:type="dxa"/>
              <w:right w:w="30" w:type="dxa"/>
            </w:tcMar>
            <w:vAlign w:val="center"/>
          </w:tcPr>
          <w:p w14:paraId="7295B91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rPr>
                <w:sz w:val="24"/>
                <w:szCs w:val="24"/>
              </w:rPr>
            </w:pPr>
            <w:r>
              <w:rPr>
                <w:rFonts w:hint="default" w:ascii="Times New Roman" w:hAnsi="Times New Roman" w:eastAsia="宋体" w:cs="Times New Roman"/>
                <w:i w:val="0"/>
                <w:iCs w:val="0"/>
                <w:caps w:val="0"/>
                <w:color w:val="333333"/>
                <w:spacing w:val="-15"/>
                <w:sz w:val="18"/>
                <w:szCs w:val="18"/>
              </w:rPr>
              <w:t>市农委</w:t>
            </w:r>
          </w:p>
          <w:p w14:paraId="2A8B087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rPr>
                <w:sz w:val="24"/>
                <w:szCs w:val="24"/>
              </w:rPr>
            </w:pPr>
            <w:r>
              <w:rPr>
                <w:rFonts w:hint="default" w:ascii="Times New Roman" w:hAnsi="Times New Roman" w:eastAsia="宋体" w:cs="Times New Roman"/>
                <w:i w:val="0"/>
                <w:iCs w:val="0"/>
                <w:caps w:val="0"/>
                <w:color w:val="333333"/>
                <w:spacing w:val="-15"/>
                <w:sz w:val="18"/>
                <w:szCs w:val="18"/>
              </w:rPr>
              <w:t>市食药</w:t>
            </w:r>
          </w:p>
          <w:p w14:paraId="3667A9D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rPr>
                <w:sz w:val="24"/>
                <w:szCs w:val="24"/>
              </w:rPr>
            </w:pPr>
            <w:r>
              <w:rPr>
                <w:rFonts w:hint="default" w:ascii="Times New Roman" w:hAnsi="Times New Roman" w:eastAsia="宋体" w:cs="Times New Roman"/>
                <w:i w:val="0"/>
                <w:iCs w:val="0"/>
                <w:caps w:val="0"/>
                <w:color w:val="333333"/>
                <w:spacing w:val="-15"/>
                <w:sz w:val="18"/>
                <w:szCs w:val="18"/>
              </w:rPr>
              <w:t>监局</w:t>
            </w:r>
          </w:p>
          <w:p w14:paraId="3C8F58B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rPr>
                <w:sz w:val="24"/>
                <w:szCs w:val="24"/>
              </w:rPr>
            </w:pPr>
            <w:r>
              <w:rPr>
                <w:rFonts w:hint="default" w:ascii="Times New Roman" w:hAnsi="Times New Roman" w:eastAsia="宋体" w:cs="Times New Roman"/>
                <w:i w:val="0"/>
                <w:iCs w:val="0"/>
                <w:caps w:val="0"/>
                <w:color w:val="333333"/>
                <w:spacing w:val="-15"/>
                <w:sz w:val="18"/>
                <w:szCs w:val="18"/>
              </w:rPr>
              <w:t>市畜牧</w:t>
            </w:r>
          </w:p>
          <w:p w14:paraId="7F309B7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rPr>
                <w:sz w:val="24"/>
                <w:szCs w:val="24"/>
              </w:rPr>
            </w:pPr>
            <w:r>
              <w:rPr>
                <w:rFonts w:hint="default" w:ascii="Times New Roman" w:hAnsi="Times New Roman" w:eastAsia="宋体" w:cs="Times New Roman"/>
                <w:i w:val="0"/>
                <w:iCs w:val="0"/>
                <w:caps w:val="0"/>
                <w:color w:val="333333"/>
                <w:spacing w:val="-15"/>
                <w:sz w:val="18"/>
                <w:szCs w:val="18"/>
              </w:rPr>
              <w:t>兽医局</w:t>
            </w:r>
          </w:p>
        </w:tc>
      </w:tr>
      <w:tr w14:paraId="31CDF2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5" w:hRule="atLeast"/>
        </w:trPr>
        <w:tc>
          <w:tcPr>
            <w:tcW w:w="120"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1A3FA0EB">
            <w:pPr>
              <w:jc w:val="left"/>
              <w:rPr>
                <w:rFonts w:hint="eastAsia" w:ascii="宋体" w:hAnsi="宋体" w:eastAsia="宋体" w:cs="宋体"/>
                <w:i w:val="0"/>
                <w:iCs w:val="0"/>
                <w:caps w:val="0"/>
                <w:color w:val="333333"/>
                <w:spacing w:val="0"/>
                <w:sz w:val="21"/>
                <w:szCs w:val="21"/>
              </w:rPr>
            </w:pPr>
          </w:p>
        </w:tc>
        <w:tc>
          <w:tcPr>
            <w:tcW w:w="7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41B6C94D">
            <w:pPr>
              <w:jc w:val="left"/>
              <w:rPr>
                <w:rFonts w:hint="eastAsia" w:ascii="宋体" w:hAnsi="宋体" w:eastAsia="宋体" w:cs="宋体"/>
                <w:i w:val="0"/>
                <w:iCs w:val="0"/>
                <w:caps w:val="0"/>
                <w:color w:val="333333"/>
                <w:spacing w:val="0"/>
                <w:sz w:val="21"/>
                <w:szCs w:val="21"/>
              </w:rPr>
            </w:pPr>
          </w:p>
        </w:tc>
        <w:tc>
          <w:tcPr>
            <w:tcW w:w="231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0E1192F0">
            <w:pPr>
              <w:jc w:val="left"/>
              <w:rPr>
                <w:rFonts w:hint="eastAsia" w:ascii="宋体" w:hAnsi="宋体" w:eastAsia="宋体" w:cs="宋体"/>
                <w:i w:val="0"/>
                <w:iCs w:val="0"/>
                <w:caps w:val="0"/>
                <w:color w:val="333333"/>
                <w:spacing w:val="0"/>
                <w:sz w:val="21"/>
                <w:szCs w:val="21"/>
              </w:rPr>
            </w:pPr>
          </w:p>
        </w:tc>
        <w:tc>
          <w:tcPr>
            <w:tcW w:w="39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6B29AB3A">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58.开展食品生产经营良好行为规范试点工作。确定试点企业名单，试点企业要覆盖各类食品生产经营以及互联网销售、网上订餐等各类业态。制定试点工作方案并组织实施。</w:t>
            </w:r>
          </w:p>
        </w:tc>
        <w:tc>
          <w:tcPr>
            <w:tcW w:w="52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2441F7B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总分9分。制定试点工作方案并组织实施得4分；确定试点企业名单且试点企业覆盖各类业态得5分。</w:t>
            </w:r>
          </w:p>
        </w:tc>
        <w:tc>
          <w:tcPr>
            <w:tcW w:w="202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536786C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市食药监局负责提供上述工作开展情况说明材料；提供试点企业名单。</w:t>
            </w:r>
          </w:p>
        </w:tc>
        <w:tc>
          <w:tcPr>
            <w:tcW w:w="2475"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2F572BA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rPr>
                <w:sz w:val="24"/>
                <w:szCs w:val="24"/>
              </w:rPr>
            </w:pPr>
            <w:r>
              <w:rPr>
                <w:rFonts w:hint="default" w:ascii="Times New Roman" w:hAnsi="Times New Roman" w:eastAsia="宋体" w:cs="Times New Roman"/>
                <w:i w:val="0"/>
                <w:iCs w:val="0"/>
                <w:caps w:val="0"/>
                <w:color w:val="333333"/>
                <w:spacing w:val="-15"/>
                <w:sz w:val="18"/>
                <w:szCs w:val="18"/>
              </w:rPr>
              <w:t>市食药</w:t>
            </w:r>
          </w:p>
          <w:p w14:paraId="7B52152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rPr>
                <w:sz w:val="24"/>
                <w:szCs w:val="24"/>
              </w:rPr>
            </w:pPr>
            <w:r>
              <w:rPr>
                <w:rFonts w:hint="default" w:ascii="Times New Roman" w:hAnsi="Times New Roman" w:eastAsia="宋体" w:cs="Times New Roman"/>
                <w:i w:val="0"/>
                <w:iCs w:val="0"/>
                <w:caps w:val="0"/>
                <w:color w:val="333333"/>
                <w:spacing w:val="-15"/>
                <w:sz w:val="18"/>
                <w:szCs w:val="18"/>
              </w:rPr>
              <w:t>监局</w:t>
            </w:r>
          </w:p>
        </w:tc>
      </w:tr>
      <w:tr w14:paraId="156B73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5" w:hRule="atLeast"/>
        </w:trPr>
        <w:tc>
          <w:tcPr>
            <w:tcW w:w="120"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5B85A429">
            <w:pPr>
              <w:jc w:val="left"/>
              <w:rPr>
                <w:rFonts w:hint="eastAsia" w:ascii="宋体" w:hAnsi="宋体" w:eastAsia="宋体" w:cs="宋体"/>
                <w:i w:val="0"/>
                <w:iCs w:val="0"/>
                <w:caps w:val="0"/>
                <w:color w:val="333333"/>
                <w:spacing w:val="0"/>
                <w:sz w:val="21"/>
                <w:szCs w:val="21"/>
              </w:rPr>
            </w:pPr>
          </w:p>
        </w:tc>
        <w:tc>
          <w:tcPr>
            <w:tcW w:w="7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18DC1A28">
            <w:pPr>
              <w:jc w:val="left"/>
              <w:rPr>
                <w:rFonts w:hint="eastAsia" w:ascii="宋体" w:hAnsi="宋体" w:eastAsia="宋体" w:cs="宋体"/>
                <w:i w:val="0"/>
                <w:iCs w:val="0"/>
                <w:caps w:val="0"/>
                <w:color w:val="333333"/>
                <w:spacing w:val="0"/>
                <w:sz w:val="21"/>
                <w:szCs w:val="21"/>
              </w:rPr>
            </w:pPr>
          </w:p>
        </w:tc>
        <w:tc>
          <w:tcPr>
            <w:tcW w:w="231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616CBD43">
            <w:pPr>
              <w:jc w:val="left"/>
              <w:rPr>
                <w:rFonts w:hint="eastAsia" w:ascii="宋体" w:hAnsi="宋体" w:eastAsia="宋体" w:cs="宋体"/>
                <w:i w:val="0"/>
                <w:iCs w:val="0"/>
                <w:caps w:val="0"/>
                <w:color w:val="333333"/>
                <w:spacing w:val="0"/>
                <w:sz w:val="21"/>
                <w:szCs w:val="21"/>
              </w:rPr>
            </w:pPr>
          </w:p>
        </w:tc>
        <w:tc>
          <w:tcPr>
            <w:tcW w:w="39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6E777D5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59.试点工作有成效。实行良好行为规范的食品生产经营企业数量或比例在全省排位靠前。</w:t>
            </w:r>
          </w:p>
        </w:tc>
        <w:tc>
          <w:tcPr>
            <w:tcW w:w="52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149C8E7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总分10分。分3档给分。实行良好行为规范的食品企业数量或比例排在全省前三分之一得15分；中间三分之一得10分；后面三分之一得5分。</w:t>
            </w:r>
          </w:p>
        </w:tc>
        <w:tc>
          <w:tcPr>
            <w:tcW w:w="202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6372FFD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省食药监局负责提供相关情况说明材料。</w:t>
            </w:r>
          </w:p>
        </w:tc>
        <w:tc>
          <w:tcPr>
            <w:tcW w:w="247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034C61D3">
            <w:pPr>
              <w:jc w:val="left"/>
              <w:rPr>
                <w:rFonts w:hint="eastAsia" w:ascii="宋体" w:hAnsi="宋体" w:eastAsia="宋体" w:cs="宋体"/>
                <w:i w:val="0"/>
                <w:iCs w:val="0"/>
                <w:caps w:val="0"/>
                <w:color w:val="333333"/>
                <w:spacing w:val="0"/>
                <w:sz w:val="21"/>
                <w:szCs w:val="21"/>
              </w:rPr>
            </w:pPr>
          </w:p>
        </w:tc>
      </w:tr>
      <w:tr w14:paraId="75DB2C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840" w:hRule="atLeast"/>
        </w:trPr>
        <w:tc>
          <w:tcPr>
            <w:tcW w:w="120"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5E55CBFC">
            <w:pPr>
              <w:jc w:val="left"/>
              <w:rPr>
                <w:rFonts w:hint="eastAsia" w:ascii="宋体" w:hAnsi="宋体" w:eastAsia="宋体" w:cs="宋体"/>
                <w:i w:val="0"/>
                <w:iCs w:val="0"/>
                <w:caps w:val="0"/>
                <w:color w:val="333333"/>
                <w:spacing w:val="0"/>
                <w:sz w:val="21"/>
                <w:szCs w:val="21"/>
              </w:rPr>
            </w:pPr>
          </w:p>
        </w:tc>
        <w:tc>
          <w:tcPr>
            <w:tcW w:w="7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3629C4EA">
            <w:pPr>
              <w:jc w:val="left"/>
              <w:rPr>
                <w:rFonts w:hint="eastAsia" w:ascii="宋体" w:hAnsi="宋体" w:eastAsia="宋体" w:cs="宋体"/>
                <w:i w:val="0"/>
                <w:iCs w:val="0"/>
                <w:caps w:val="0"/>
                <w:color w:val="333333"/>
                <w:spacing w:val="0"/>
                <w:sz w:val="21"/>
                <w:szCs w:val="21"/>
              </w:rPr>
            </w:pPr>
          </w:p>
        </w:tc>
        <w:tc>
          <w:tcPr>
            <w:tcW w:w="231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7E2720EA">
            <w:pPr>
              <w:jc w:val="left"/>
              <w:rPr>
                <w:rFonts w:hint="eastAsia" w:ascii="宋体" w:hAnsi="宋体" w:eastAsia="宋体" w:cs="宋体"/>
                <w:i w:val="0"/>
                <w:iCs w:val="0"/>
                <w:caps w:val="0"/>
                <w:color w:val="333333"/>
                <w:spacing w:val="0"/>
                <w:sz w:val="21"/>
                <w:szCs w:val="21"/>
              </w:rPr>
            </w:pPr>
          </w:p>
        </w:tc>
        <w:tc>
          <w:tcPr>
            <w:tcW w:w="39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137C949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60.试点企业制定良好行为规范管理办法并很好执行。</w:t>
            </w:r>
          </w:p>
        </w:tc>
        <w:tc>
          <w:tcPr>
            <w:tcW w:w="52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5F84FF0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总分15分。随机抽查5户企业，食品生产、经营、餐饮、互联网销售、网上订餐等各业态试点企业各一家，每家按3分折算。每户企业视工作开展情况按0-3分给分。</w:t>
            </w:r>
          </w:p>
        </w:tc>
        <w:tc>
          <w:tcPr>
            <w:tcW w:w="202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6475C0A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实地查看工作情况和从业者所执行规范知晓情况。</w:t>
            </w:r>
          </w:p>
        </w:tc>
        <w:tc>
          <w:tcPr>
            <w:tcW w:w="247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635DDC07">
            <w:pPr>
              <w:jc w:val="left"/>
              <w:rPr>
                <w:rFonts w:hint="eastAsia" w:ascii="宋体" w:hAnsi="宋体" w:eastAsia="宋体" w:cs="宋体"/>
                <w:i w:val="0"/>
                <w:iCs w:val="0"/>
                <w:caps w:val="0"/>
                <w:color w:val="333333"/>
                <w:spacing w:val="0"/>
                <w:sz w:val="21"/>
                <w:szCs w:val="21"/>
              </w:rPr>
            </w:pPr>
          </w:p>
        </w:tc>
      </w:tr>
      <w:tr w14:paraId="6F96C7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2310" w:hRule="atLeast"/>
        </w:trPr>
        <w:tc>
          <w:tcPr>
            <w:tcW w:w="120" w:type="dxa"/>
            <w:vMerge w:val="restart"/>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02D4151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（十六）现场检查标准规范</w:t>
            </w:r>
          </w:p>
        </w:tc>
        <w:tc>
          <w:tcPr>
            <w:tcW w:w="75"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11A6D66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关键40分</w:t>
            </w:r>
          </w:p>
        </w:tc>
        <w:tc>
          <w:tcPr>
            <w:tcW w:w="1950"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4834268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rPr>
                <w:sz w:val="24"/>
                <w:szCs w:val="24"/>
              </w:rPr>
            </w:pPr>
            <w:r>
              <w:rPr>
                <w:rFonts w:hint="eastAsia" w:ascii="宋体" w:hAnsi="宋体" w:eastAsia="宋体" w:cs="宋体"/>
                <w:i w:val="0"/>
                <w:iCs w:val="0"/>
                <w:caps w:val="0"/>
                <w:color w:val="333333"/>
                <w:spacing w:val="0"/>
                <w:sz w:val="18"/>
                <w:szCs w:val="18"/>
              </w:rPr>
              <w:t>（</w:t>
            </w:r>
            <w:r>
              <w:rPr>
                <w:rFonts w:hint="default" w:ascii="Times New Roman" w:hAnsi="Times New Roman" w:eastAsia="宋体" w:cs="Times New Roman"/>
                <w:i w:val="0"/>
                <w:iCs w:val="0"/>
                <w:caps w:val="0"/>
                <w:color w:val="333333"/>
                <w:spacing w:val="0"/>
                <w:sz w:val="18"/>
                <w:szCs w:val="18"/>
              </w:rPr>
              <w:t>十六)</w:t>
            </w:r>
            <w:r>
              <w:rPr>
                <w:rFonts w:hint="eastAsia" w:ascii="宋体" w:hAnsi="宋体" w:eastAsia="宋体" w:cs="宋体"/>
                <w:i w:val="0"/>
                <w:iCs w:val="0"/>
                <w:caps w:val="0"/>
                <w:color w:val="333333"/>
                <w:spacing w:val="0"/>
                <w:sz w:val="18"/>
                <w:szCs w:val="18"/>
              </w:rPr>
              <w:t>）</w:t>
            </w:r>
          </w:p>
        </w:tc>
        <w:tc>
          <w:tcPr>
            <w:tcW w:w="268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02FB86B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61.市食品药品监督管理局制定食品风险管理工作方案。完成食品生产、经营、餐饮企业风险等级划定工作，确定日常检查层级制定各类食品企业现场检查标准化表格。市食药监局制定年度飞行检查计划，并严格执行计划，公开检查结果。核查市级负责监管企业日常检查工作开展情况（包括检查频次、检查档案、检查问题企业整改情况等）。</w:t>
            </w:r>
          </w:p>
        </w:tc>
        <w:tc>
          <w:tcPr>
            <w:tcW w:w="127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3C9D54CA">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10分。制定方案并定期调整等级划分得1分；确定不同风险等级企业日常检查层级并制定各类企业现场检查表格得1分，使用移动终端开展现场监管工作情况得1分；制定年度飞行检查计划得1分；执行飞行检查计划并公开检查信息的2分；按照规定频次完成市本级负责企业的日常检查得1分；日常检查档案管理规范完整得1分；掌握检查发现问题企业整改情况得2分。</w:t>
            </w:r>
          </w:p>
        </w:tc>
        <w:tc>
          <w:tcPr>
            <w:tcW w:w="58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2552EA8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市食药监局负责提供相关工作开展情况说明材料及相关文件、表格、档案等原始资料。</w:t>
            </w:r>
          </w:p>
        </w:tc>
        <w:tc>
          <w:tcPr>
            <w:tcW w:w="510" w:type="dxa"/>
            <w:tcBorders>
              <w:top w:val="nil"/>
              <w:left w:val="nil"/>
              <w:bottom w:val="single" w:color="000000" w:sz="6" w:space="0"/>
              <w:right w:val="single" w:color="000000" w:sz="6" w:space="0"/>
            </w:tcBorders>
            <w:shd w:val="clear" w:color="auto" w:fill="FFFFFF"/>
            <w:tcMar>
              <w:top w:w="0" w:type="dxa"/>
              <w:left w:w="30" w:type="dxa"/>
              <w:bottom w:w="0" w:type="dxa"/>
              <w:right w:w="30" w:type="dxa"/>
            </w:tcMar>
            <w:vAlign w:val="center"/>
          </w:tcPr>
          <w:p w14:paraId="3BC079C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rPr>
                <w:sz w:val="24"/>
                <w:szCs w:val="24"/>
              </w:rPr>
            </w:pPr>
            <w:r>
              <w:rPr>
                <w:rFonts w:hint="default" w:ascii="Times New Roman" w:hAnsi="Times New Roman" w:eastAsia="宋体" w:cs="Times New Roman"/>
                <w:i w:val="0"/>
                <w:iCs w:val="0"/>
                <w:caps w:val="0"/>
                <w:color w:val="333333"/>
                <w:spacing w:val="-15"/>
                <w:sz w:val="18"/>
                <w:szCs w:val="18"/>
              </w:rPr>
              <w:t>市食药</w:t>
            </w:r>
          </w:p>
          <w:p w14:paraId="42E44C1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rPr>
                <w:sz w:val="24"/>
                <w:szCs w:val="24"/>
              </w:rPr>
            </w:pPr>
            <w:r>
              <w:rPr>
                <w:rFonts w:hint="default" w:ascii="Times New Roman" w:hAnsi="Times New Roman" w:eastAsia="宋体" w:cs="Times New Roman"/>
                <w:i w:val="0"/>
                <w:iCs w:val="0"/>
                <w:caps w:val="0"/>
                <w:color w:val="333333"/>
                <w:spacing w:val="-15"/>
                <w:sz w:val="18"/>
                <w:szCs w:val="18"/>
              </w:rPr>
              <w:t>监局</w:t>
            </w:r>
          </w:p>
        </w:tc>
      </w:tr>
      <w:tr w14:paraId="1D8197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5" w:hRule="atLeast"/>
        </w:trPr>
        <w:tc>
          <w:tcPr>
            <w:tcW w:w="120"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700E63A1">
            <w:pPr>
              <w:jc w:val="left"/>
              <w:rPr>
                <w:rFonts w:hint="eastAsia" w:ascii="宋体" w:hAnsi="宋体" w:eastAsia="宋体" w:cs="宋体"/>
                <w:i w:val="0"/>
                <w:iCs w:val="0"/>
                <w:caps w:val="0"/>
                <w:color w:val="333333"/>
                <w:spacing w:val="0"/>
                <w:sz w:val="21"/>
                <w:szCs w:val="21"/>
              </w:rPr>
            </w:pPr>
          </w:p>
        </w:tc>
        <w:tc>
          <w:tcPr>
            <w:tcW w:w="7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33D9EECB">
            <w:pPr>
              <w:jc w:val="left"/>
              <w:rPr>
                <w:rFonts w:hint="eastAsia" w:ascii="宋体" w:hAnsi="宋体" w:eastAsia="宋体" w:cs="宋体"/>
                <w:i w:val="0"/>
                <w:iCs w:val="0"/>
                <w:caps w:val="0"/>
                <w:color w:val="333333"/>
                <w:spacing w:val="0"/>
                <w:sz w:val="21"/>
                <w:szCs w:val="21"/>
              </w:rPr>
            </w:pPr>
          </w:p>
        </w:tc>
        <w:tc>
          <w:tcPr>
            <w:tcW w:w="195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2B6E8732">
            <w:pPr>
              <w:jc w:val="left"/>
              <w:rPr>
                <w:rFonts w:hint="eastAsia" w:ascii="宋体" w:hAnsi="宋体" w:eastAsia="宋体" w:cs="宋体"/>
                <w:i w:val="0"/>
                <w:iCs w:val="0"/>
                <w:caps w:val="0"/>
                <w:color w:val="333333"/>
                <w:spacing w:val="0"/>
                <w:sz w:val="21"/>
                <w:szCs w:val="21"/>
              </w:rPr>
            </w:pPr>
          </w:p>
        </w:tc>
        <w:tc>
          <w:tcPr>
            <w:tcW w:w="39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665A267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62.县区市场监管局掌握辖区内食品生产、经营、餐饮企业风险等级。核查县区局负责监管企业日常检查工作开展情况（包括检查频次、检查档案、检查问题企业整改情况）。</w:t>
            </w:r>
          </w:p>
        </w:tc>
        <w:tc>
          <w:tcPr>
            <w:tcW w:w="52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2E8F1F1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10分。抽查一县一区，每个县区按5分折算。提供辖区内食品企业风险等级划分明细清单得1分；使用规范化检查表格开展监管工作得1分，使用移动终端开展现场监管工作情况得1分；按照规定频次完成县区本级负责企业的日常检查，达到全覆盖得2分；日常检查档案管理规范完整得2分；掌握检查发现问题企业整改情况得3分。</w:t>
            </w:r>
          </w:p>
        </w:tc>
        <w:tc>
          <w:tcPr>
            <w:tcW w:w="202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5D5FF96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县区市场监管局负责提供相关工作开展情况说明材料及相关文件、表格、档案等原始资料。</w:t>
            </w:r>
          </w:p>
        </w:tc>
        <w:tc>
          <w:tcPr>
            <w:tcW w:w="244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24DB924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各县区市场局</w:t>
            </w:r>
          </w:p>
        </w:tc>
      </w:tr>
      <w:tr w14:paraId="56B15E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5" w:hRule="atLeast"/>
        </w:trPr>
        <w:tc>
          <w:tcPr>
            <w:tcW w:w="120" w:type="dxa"/>
            <w:vMerge w:val="restart"/>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62C1373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（十六）现场检查标准规范</w:t>
            </w:r>
          </w:p>
        </w:tc>
        <w:tc>
          <w:tcPr>
            <w:tcW w:w="75"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1D3098C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关键40分</w:t>
            </w:r>
          </w:p>
        </w:tc>
        <w:tc>
          <w:tcPr>
            <w:tcW w:w="1950"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613A94CA">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eastAsia" w:ascii="宋体" w:hAnsi="宋体" w:eastAsia="宋体" w:cs="宋体"/>
                <w:i w:val="0"/>
                <w:iCs w:val="0"/>
                <w:caps w:val="0"/>
                <w:color w:val="333333"/>
                <w:spacing w:val="0"/>
                <w:sz w:val="18"/>
                <w:szCs w:val="18"/>
              </w:rPr>
              <w:t>（</w:t>
            </w:r>
            <w:r>
              <w:rPr>
                <w:rFonts w:hint="default" w:ascii="Times New Roman" w:hAnsi="Times New Roman" w:eastAsia="宋体" w:cs="Times New Roman"/>
                <w:i w:val="0"/>
                <w:iCs w:val="0"/>
                <w:caps w:val="0"/>
                <w:color w:val="333333"/>
                <w:spacing w:val="0"/>
                <w:sz w:val="18"/>
                <w:szCs w:val="18"/>
              </w:rPr>
              <w:t>十六</w:t>
            </w:r>
            <w:r>
              <w:rPr>
                <w:rFonts w:hint="eastAsia" w:ascii="宋体" w:hAnsi="宋体" w:eastAsia="宋体" w:cs="宋体"/>
                <w:i w:val="0"/>
                <w:iCs w:val="0"/>
                <w:caps w:val="0"/>
                <w:color w:val="333333"/>
                <w:spacing w:val="0"/>
                <w:sz w:val="18"/>
                <w:szCs w:val="18"/>
              </w:rPr>
              <w:t>）</w:t>
            </w:r>
          </w:p>
        </w:tc>
        <w:tc>
          <w:tcPr>
            <w:tcW w:w="268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0B14AB0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63.乡镇（街道）派出机构掌握辖区内食品生产、经营、餐饮企业风险等级。核查其负责监管企业日常检查工作开展情况（包括检查频次、检查档案、检查问题企业整改情况等）。</w:t>
            </w:r>
          </w:p>
        </w:tc>
        <w:tc>
          <w:tcPr>
            <w:tcW w:w="127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252CFFB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10分。抽查4个乡镇（街道）派出机构，每个乡镇按2.5分折算。提供辖区内食品企业风险等级划分明细清单得1分；使用规范化检查表格开展监管工作得1分，使用移动终端开展现场监管工作情况得1分；按照规定频次完成本级负责企业的日常检查得2分；日常检查档案管理规范完整得2分；掌握检查发现问题企业整改情况得3分。</w:t>
            </w:r>
          </w:p>
        </w:tc>
        <w:tc>
          <w:tcPr>
            <w:tcW w:w="58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74C7FBD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乡镇所负责提供相关工作开展情况说明材料及相关文件、表格、档案等原始资料。</w:t>
            </w:r>
          </w:p>
        </w:tc>
        <w:tc>
          <w:tcPr>
            <w:tcW w:w="51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1F243A9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各县区市场局</w:t>
            </w:r>
          </w:p>
        </w:tc>
      </w:tr>
      <w:tr w14:paraId="50739F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5" w:hRule="atLeast"/>
        </w:trPr>
        <w:tc>
          <w:tcPr>
            <w:tcW w:w="120"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45A41B8F">
            <w:pPr>
              <w:jc w:val="left"/>
              <w:rPr>
                <w:rFonts w:hint="eastAsia" w:ascii="宋体" w:hAnsi="宋体" w:eastAsia="宋体" w:cs="宋体"/>
                <w:i w:val="0"/>
                <w:iCs w:val="0"/>
                <w:caps w:val="0"/>
                <w:color w:val="333333"/>
                <w:spacing w:val="0"/>
                <w:sz w:val="21"/>
                <w:szCs w:val="21"/>
              </w:rPr>
            </w:pPr>
          </w:p>
        </w:tc>
        <w:tc>
          <w:tcPr>
            <w:tcW w:w="7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2B914EAC">
            <w:pPr>
              <w:jc w:val="left"/>
              <w:rPr>
                <w:rFonts w:hint="eastAsia" w:ascii="宋体" w:hAnsi="宋体" w:eastAsia="宋体" w:cs="宋体"/>
                <w:i w:val="0"/>
                <w:iCs w:val="0"/>
                <w:caps w:val="0"/>
                <w:color w:val="333333"/>
                <w:spacing w:val="0"/>
                <w:sz w:val="21"/>
                <w:szCs w:val="21"/>
              </w:rPr>
            </w:pPr>
          </w:p>
        </w:tc>
        <w:tc>
          <w:tcPr>
            <w:tcW w:w="195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47CA8B6E">
            <w:pPr>
              <w:jc w:val="left"/>
              <w:rPr>
                <w:rFonts w:hint="eastAsia" w:ascii="宋体" w:hAnsi="宋体" w:eastAsia="宋体" w:cs="宋体"/>
                <w:i w:val="0"/>
                <w:iCs w:val="0"/>
                <w:caps w:val="0"/>
                <w:color w:val="333333"/>
                <w:spacing w:val="0"/>
                <w:sz w:val="21"/>
                <w:szCs w:val="21"/>
              </w:rPr>
            </w:pPr>
          </w:p>
        </w:tc>
        <w:tc>
          <w:tcPr>
            <w:tcW w:w="39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44F32E3A">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64.食品企业按风险等级要求接受监管部门日常检查。</w:t>
            </w:r>
          </w:p>
        </w:tc>
        <w:tc>
          <w:tcPr>
            <w:tcW w:w="52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1C09EC7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总分10分。随机抽查5户不同“风险等级”的企业，每户企业按2分折算。企业按照其风险等级规定频次接受了食药监管部门日常检查的5分，并对检查出问题进行了整改得5分。</w:t>
            </w:r>
          </w:p>
        </w:tc>
        <w:tc>
          <w:tcPr>
            <w:tcW w:w="202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46C47DE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实地查看食品企业，查看其接受食品监管部门日常检查情况。</w:t>
            </w:r>
          </w:p>
        </w:tc>
        <w:tc>
          <w:tcPr>
            <w:tcW w:w="244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1D64C1DA">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jc w:val="center"/>
              <w:rPr>
                <w:sz w:val="24"/>
                <w:szCs w:val="24"/>
              </w:rPr>
            </w:pPr>
            <w:r>
              <w:rPr>
                <w:rFonts w:hint="default" w:ascii="Times New Roman" w:hAnsi="Times New Roman" w:eastAsia="宋体" w:cs="Times New Roman"/>
                <w:i w:val="0"/>
                <w:iCs w:val="0"/>
                <w:caps w:val="0"/>
                <w:color w:val="333333"/>
                <w:spacing w:val="-15"/>
                <w:sz w:val="18"/>
                <w:szCs w:val="18"/>
              </w:rPr>
              <w:t>市食药</w:t>
            </w:r>
          </w:p>
          <w:p w14:paraId="33F5396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rPr>
                <w:sz w:val="24"/>
                <w:szCs w:val="24"/>
              </w:rPr>
            </w:pPr>
            <w:r>
              <w:rPr>
                <w:rFonts w:hint="default" w:ascii="Times New Roman" w:hAnsi="Times New Roman" w:eastAsia="宋体" w:cs="Times New Roman"/>
                <w:i w:val="0"/>
                <w:iCs w:val="0"/>
                <w:caps w:val="0"/>
                <w:color w:val="333333"/>
                <w:spacing w:val="-15"/>
                <w:sz w:val="18"/>
                <w:szCs w:val="18"/>
              </w:rPr>
              <w:t>监局</w:t>
            </w:r>
          </w:p>
        </w:tc>
      </w:tr>
      <w:tr w14:paraId="571379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5" w:hRule="atLeast"/>
        </w:trPr>
        <w:tc>
          <w:tcPr>
            <w:tcW w:w="120" w:type="dxa"/>
            <w:vMerge w:val="restart"/>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335F615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（十七）本地行业共性隐患问题得到及时解决解决</w:t>
            </w:r>
          </w:p>
        </w:tc>
        <w:tc>
          <w:tcPr>
            <w:tcW w:w="75"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25EC47B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关键</w:t>
            </w:r>
          </w:p>
          <w:p w14:paraId="3F66D62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40分</w:t>
            </w:r>
          </w:p>
        </w:tc>
        <w:tc>
          <w:tcPr>
            <w:tcW w:w="1950"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422071B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eastAsia" w:ascii="宋体" w:hAnsi="宋体" w:eastAsia="宋体" w:cs="宋体"/>
                <w:i w:val="0"/>
                <w:iCs w:val="0"/>
                <w:caps w:val="0"/>
                <w:color w:val="333333"/>
                <w:spacing w:val="0"/>
                <w:sz w:val="18"/>
                <w:szCs w:val="18"/>
              </w:rPr>
              <w:t>（</w:t>
            </w:r>
            <w:r>
              <w:rPr>
                <w:rFonts w:hint="default" w:ascii="Times New Roman" w:hAnsi="Times New Roman" w:eastAsia="宋体" w:cs="Times New Roman"/>
                <w:i w:val="0"/>
                <w:iCs w:val="0"/>
                <w:caps w:val="0"/>
                <w:color w:val="333333"/>
                <w:spacing w:val="0"/>
                <w:sz w:val="18"/>
                <w:szCs w:val="18"/>
              </w:rPr>
              <w:t>十九</w:t>
            </w:r>
            <w:r>
              <w:rPr>
                <w:rFonts w:hint="eastAsia" w:ascii="宋体" w:hAnsi="宋体" w:eastAsia="宋体" w:cs="宋体"/>
                <w:i w:val="0"/>
                <w:iCs w:val="0"/>
                <w:caps w:val="0"/>
                <w:color w:val="333333"/>
                <w:spacing w:val="0"/>
                <w:sz w:val="18"/>
                <w:szCs w:val="18"/>
              </w:rPr>
              <w:t> ）</w:t>
            </w:r>
          </w:p>
        </w:tc>
        <w:tc>
          <w:tcPr>
            <w:tcW w:w="268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3797239A">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65.风险隐患排查机制完善。</w:t>
            </w:r>
          </w:p>
        </w:tc>
        <w:tc>
          <w:tcPr>
            <w:tcW w:w="127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7305DD6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总分6分。对投诉举报和检验检测发现的行业隐患问题及时查处得3分；对非法添加制假售假等本地出现的各类危害食品安全的行业共性隐患问题及时部署、安排和处置得3分。</w:t>
            </w:r>
          </w:p>
        </w:tc>
        <w:tc>
          <w:tcPr>
            <w:tcW w:w="58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4E7B4FD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市食药监管部门提供相关资料。</w:t>
            </w:r>
          </w:p>
        </w:tc>
        <w:tc>
          <w:tcPr>
            <w:tcW w:w="510" w:type="dxa"/>
            <w:tcBorders>
              <w:top w:val="nil"/>
              <w:left w:val="nil"/>
              <w:bottom w:val="single" w:color="000000" w:sz="6" w:space="0"/>
              <w:right w:val="single" w:color="000000" w:sz="6" w:space="0"/>
            </w:tcBorders>
            <w:shd w:val="clear" w:color="auto" w:fill="FFFFFF"/>
            <w:tcMar>
              <w:top w:w="0" w:type="dxa"/>
              <w:left w:w="30" w:type="dxa"/>
              <w:bottom w:w="0" w:type="dxa"/>
              <w:right w:w="30" w:type="dxa"/>
            </w:tcMar>
            <w:vAlign w:val="center"/>
          </w:tcPr>
          <w:p w14:paraId="07EC606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市食药</w:t>
            </w:r>
          </w:p>
          <w:p w14:paraId="17C8D71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监局</w:t>
            </w:r>
          </w:p>
        </w:tc>
      </w:tr>
      <w:tr w14:paraId="2F1716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005" w:hRule="atLeast"/>
        </w:trPr>
        <w:tc>
          <w:tcPr>
            <w:tcW w:w="120"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5A97E981">
            <w:pPr>
              <w:jc w:val="left"/>
              <w:rPr>
                <w:rFonts w:hint="eastAsia" w:ascii="宋体" w:hAnsi="宋体" w:eastAsia="宋体" w:cs="宋体"/>
                <w:i w:val="0"/>
                <w:iCs w:val="0"/>
                <w:caps w:val="0"/>
                <w:color w:val="333333"/>
                <w:spacing w:val="0"/>
                <w:sz w:val="21"/>
                <w:szCs w:val="21"/>
              </w:rPr>
            </w:pPr>
          </w:p>
        </w:tc>
        <w:tc>
          <w:tcPr>
            <w:tcW w:w="7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3285D45C">
            <w:pPr>
              <w:jc w:val="left"/>
              <w:rPr>
                <w:rFonts w:hint="eastAsia" w:ascii="宋体" w:hAnsi="宋体" w:eastAsia="宋体" w:cs="宋体"/>
                <w:i w:val="0"/>
                <w:iCs w:val="0"/>
                <w:caps w:val="0"/>
                <w:color w:val="333333"/>
                <w:spacing w:val="0"/>
                <w:sz w:val="21"/>
                <w:szCs w:val="21"/>
              </w:rPr>
            </w:pPr>
          </w:p>
        </w:tc>
        <w:tc>
          <w:tcPr>
            <w:tcW w:w="195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1503716C">
            <w:pPr>
              <w:jc w:val="left"/>
              <w:rPr>
                <w:rFonts w:hint="eastAsia" w:ascii="宋体" w:hAnsi="宋体" w:eastAsia="宋体" w:cs="宋体"/>
                <w:i w:val="0"/>
                <w:iCs w:val="0"/>
                <w:caps w:val="0"/>
                <w:color w:val="333333"/>
                <w:spacing w:val="0"/>
                <w:sz w:val="21"/>
                <w:szCs w:val="21"/>
              </w:rPr>
            </w:pPr>
          </w:p>
        </w:tc>
        <w:tc>
          <w:tcPr>
            <w:tcW w:w="39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081EE95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66.市食药监局围绕本市重点区域、重点食品、重点企业制定食品行业共性隐患问题整治年度工作计划并组织实施。</w:t>
            </w:r>
          </w:p>
        </w:tc>
        <w:tc>
          <w:tcPr>
            <w:tcW w:w="52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1A4054C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总分4分。制定年度工作计划的4分。</w:t>
            </w:r>
          </w:p>
        </w:tc>
        <w:tc>
          <w:tcPr>
            <w:tcW w:w="2025"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5651E32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市食药监局负责提供相关工作开展情况说明材料； </w:t>
            </w:r>
          </w:p>
          <w:p w14:paraId="334149E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省食药监局负责提供相关排名情况说明材料。</w:t>
            </w:r>
          </w:p>
        </w:tc>
        <w:tc>
          <w:tcPr>
            <w:tcW w:w="2445" w:type="dxa"/>
            <w:vMerge w:val="restart"/>
            <w:tcBorders>
              <w:top w:val="nil"/>
              <w:left w:val="nil"/>
              <w:bottom w:val="single" w:color="000000" w:sz="6" w:space="0"/>
              <w:right w:val="single" w:color="000000" w:sz="6" w:space="0"/>
            </w:tcBorders>
            <w:shd w:val="clear" w:color="auto" w:fill="FFFFFF"/>
            <w:tcMar>
              <w:top w:w="0" w:type="dxa"/>
              <w:left w:w="30" w:type="dxa"/>
              <w:bottom w:w="0" w:type="dxa"/>
              <w:right w:w="30" w:type="dxa"/>
            </w:tcMar>
            <w:vAlign w:val="center"/>
          </w:tcPr>
          <w:p w14:paraId="75CC0AB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市食药</w:t>
            </w:r>
          </w:p>
          <w:p w14:paraId="2E8CB18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监局</w:t>
            </w:r>
          </w:p>
        </w:tc>
      </w:tr>
      <w:tr w14:paraId="1046F6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5" w:hRule="atLeast"/>
        </w:trPr>
        <w:tc>
          <w:tcPr>
            <w:tcW w:w="120"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114CC422">
            <w:pPr>
              <w:jc w:val="left"/>
              <w:rPr>
                <w:rFonts w:hint="eastAsia" w:ascii="宋体" w:hAnsi="宋体" w:eastAsia="宋体" w:cs="宋体"/>
                <w:i w:val="0"/>
                <w:iCs w:val="0"/>
                <w:caps w:val="0"/>
                <w:color w:val="333333"/>
                <w:spacing w:val="0"/>
                <w:sz w:val="21"/>
                <w:szCs w:val="21"/>
              </w:rPr>
            </w:pPr>
          </w:p>
        </w:tc>
        <w:tc>
          <w:tcPr>
            <w:tcW w:w="7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04887486">
            <w:pPr>
              <w:jc w:val="left"/>
              <w:rPr>
                <w:rFonts w:hint="eastAsia" w:ascii="宋体" w:hAnsi="宋体" w:eastAsia="宋体" w:cs="宋体"/>
                <w:i w:val="0"/>
                <w:iCs w:val="0"/>
                <w:caps w:val="0"/>
                <w:color w:val="333333"/>
                <w:spacing w:val="0"/>
                <w:sz w:val="21"/>
                <w:szCs w:val="21"/>
              </w:rPr>
            </w:pPr>
          </w:p>
        </w:tc>
        <w:tc>
          <w:tcPr>
            <w:tcW w:w="195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1BB2CE1F">
            <w:pPr>
              <w:jc w:val="left"/>
              <w:rPr>
                <w:rFonts w:hint="eastAsia" w:ascii="宋体" w:hAnsi="宋体" w:eastAsia="宋体" w:cs="宋体"/>
                <w:i w:val="0"/>
                <w:iCs w:val="0"/>
                <w:caps w:val="0"/>
                <w:color w:val="333333"/>
                <w:spacing w:val="0"/>
                <w:sz w:val="21"/>
                <w:szCs w:val="21"/>
              </w:rPr>
            </w:pPr>
          </w:p>
        </w:tc>
        <w:tc>
          <w:tcPr>
            <w:tcW w:w="39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33A9FB9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67.按照省食药监局要求开展食品企业主体责任落实工作。</w:t>
            </w:r>
          </w:p>
        </w:tc>
        <w:tc>
          <w:tcPr>
            <w:tcW w:w="52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4753283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总分6分。分3档给分。工作情况排在全省前三分之一得6分；中间三分之一得4分；后面三分之一得2分。</w:t>
            </w:r>
          </w:p>
        </w:tc>
        <w:tc>
          <w:tcPr>
            <w:tcW w:w="202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373D3918">
            <w:pPr>
              <w:jc w:val="left"/>
              <w:rPr>
                <w:rFonts w:hint="eastAsia" w:ascii="宋体" w:hAnsi="宋体" w:eastAsia="宋体" w:cs="宋体"/>
                <w:i w:val="0"/>
                <w:iCs w:val="0"/>
                <w:caps w:val="0"/>
                <w:color w:val="333333"/>
                <w:spacing w:val="0"/>
                <w:sz w:val="21"/>
                <w:szCs w:val="21"/>
              </w:rPr>
            </w:pPr>
          </w:p>
        </w:tc>
        <w:tc>
          <w:tcPr>
            <w:tcW w:w="2445" w:type="dxa"/>
            <w:vMerge w:val="continue"/>
            <w:tcBorders>
              <w:top w:val="nil"/>
              <w:left w:val="nil"/>
              <w:bottom w:val="single" w:color="000000" w:sz="6" w:space="0"/>
              <w:right w:val="single" w:color="000000" w:sz="6" w:space="0"/>
            </w:tcBorders>
            <w:shd w:val="clear" w:color="auto" w:fill="FFFFFF"/>
            <w:tcMar>
              <w:top w:w="0" w:type="dxa"/>
              <w:left w:w="30" w:type="dxa"/>
              <w:bottom w:w="0" w:type="dxa"/>
              <w:right w:w="30" w:type="dxa"/>
            </w:tcMar>
            <w:vAlign w:val="center"/>
          </w:tcPr>
          <w:p w14:paraId="5852299A">
            <w:pPr>
              <w:jc w:val="left"/>
              <w:rPr>
                <w:rFonts w:hint="eastAsia" w:ascii="宋体" w:hAnsi="宋体" w:eastAsia="宋体" w:cs="宋体"/>
                <w:i w:val="0"/>
                <w:iCs w:val="0"/>
                <w:caps w:val="0"/>
                <w:color w:val="333333"/>
                <w:spacing w:val="0"/>
                <w:sz w:val="21"/>
                <w:szCs w:val="21"/>
              </w:rPr>
            </w:pPr>
          </w:p>
        </w:tc>
      </w:tr>
      <w:tr w14:paraId="10EA90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5" w:hRule="atLeast"/>
        </w:trPr>
        <w:tc>
          <w:tcPr>
            <w:tcW w:w="120"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3058D89B">
            <w:pPr>
              <w:jc w:val="left"/>
              <w:rPr>
                <w:rFonts w:hint="eastAsia" w:ascii="宋体" w:hAnsi="宋体" w:eastAsia="宋体" w:cs="宋体"/>
                <w:i w:val="0"/>
                <w:iCs w:val="0"/>
                <w:caps w:val="0"/>
                <w:color w:val="333333"/>
                <w:spacing w:val="0"/>
                <w:sz w:val="21"/>
                <w:szCs w:val="21"/>
              </w:rPr>
            </w:pPr>
          </w:p>
        </w:tc>
        <w:tc>
          <w:tcPr>
            <w:tcW w:w="7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235379E6">
            <w:pPr>
              <w:jc w:val="left"/>
              <w:rPr>
                <w:rFonts w:hint="eastAsia" w:ascii="宋体" w:hAnsi="宋体" w:eastAsia="宋体" w:cs="宋体"/>
                <w:i w:val="0"/>
                <w:iCs w:val="0"/>
                <w:caps w:val="0"/>
                <w:color w:val="333333"/>
                <w:spacing w:val="0"/>
                <w:sz w:val="21"/>
                <w:szCs w:val="21"/>
              </w:rPr>
            </w:pPr>
          </w:p>
        </w:tc>
        <w:tc>
          <w:tcPr>
            <w:tcW w:w="195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28CD84E8">
            <w:pPr>
              <w:jc w:val="left"/>
              <w:rPr>
                <w:rFonts w:hint="eastAsia" w:ascii="宋体" w:hAnsi="宋体" w:eastAsia="宋体" w:cs="宋体"/>
                <w:i w:val="0"/>
                <w:iCs w:val="0"/>
                <w:caps w:val="0"/>
                <w:color w:val="333333"/>
                <w:spacing w:val="0"/>
                <w:sz w:val="21"/>
                <w:szCs w:val="21"/>
              </w:rPr>
            </w:pPr>
          </w:p>
        </w:tc>
        <w:tc>
          <w:tcPr>
            <w:tcW w:w="39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69617C3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68.开展“放心肉菜超市”建设工作，并取得良好成效。</w:t>
            </w:r>
          </w:p>
        </w:tc>
        <w:tc>
          <w:tcPr>
            <w:tcW w:w="52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3CED77F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总分6分。分3档给分。工作情况排在全省前三分之一得6分；中间三分之一得4分；后面三分之一得2分。</w:t>
            </w:r>
          </w:p>
        </w:tc>
        <w:tc>
          <w:tcPr>
            <w:tcW w:w="202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4587CE31">
            <w:pPr>
              <w:jc w:val="left"/>
              <w:rPr>
                <w:rFonts w:hint="eastAsia" w:ascii="宋体" w:hAnsi="宋体" w:eastAsia="宋体" w:cs="宋体"/>
                <w:i w:val="0"/>
                <w:iCs w:val="0"/>
                <w:caps w:val="0"/>
                <w:color w:val="333333"/>
                <w:spacing w:val="0"/>
                <w:sz w:val="21"/>
                <w:szCs w:val="21"/>
              </w:rPr>
            </w:pPr>
          </w:p>
        </w:tc>
        <w:tc>
          <w:tcPr>
            <w:tcW w:w="2445" w:type="dxa"/>
            <w:vMerge w:val="continue"/>
            <w:tcBorders>
              <w:top w:val="nil"/>
              <w:left w:val="nil"/>
              <w:bottom w:val="single" w:color="000000" w:sz="6" w:space="0"/>
              <w:right w:val="single" w:color="000000" w:sz="6" w:space="0"/>
            </w:tcBorders>
            <w:shd w:val="clear" w:color="auto" w:fill="FFFFFF"/>
            <w:tcMar>
              <w:top w:w="0" w:type="dxa"/>
              <w:left w:w="30" w:type="dxa"/>
              <w:bottom w:w="0" w:type="dxa"/>
              <w:right w:w="30" w:type="dxa"/>
            </w:tcMar>
            <w:vAlign w:val="center"/>
          </w:tcPr>
          <w:p w14:paraId="3CE49478">
            <w:pPr>
              <w:jc w:val="left"/>
              <w:rPr>
                <w:rFonts w:hint="eastAsia" w:ascii="宋体" w:hAnsi="宋体" w:eastAsia="宋体" w:cs="宋体"/>
                <w:i w:val="0"/>
                <w:iCs w:val="0"/>
                <w:caps w:val="0"/>
                <w:color w:val="333333"/>
                <w:spacing w:val="0"/>
                <w:sz w:val="21"/>
                <w:szCs w:val="21"/>
              </w:rPr>
            </w:pPr>
          </w:p>
        </w:tc>
      </w:tr>
      <w:tr w14:paraId="45D59C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5" w:hRule="atLeast"/>
        </w:trPr>
        <w:tc>
          <w:tcPr>
            <w:tcW w:w="120"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76A8CDD3">
            <w:pPr>
              <w:jc w:val="left"/>
              <w:rPr>
                <w:rFonts w:hint="eastAsia" w:ascii="宋体" w:hAnsi="宋体" w:eastAsia="宋体" w:cs="宋体"/>
                <w:i w:val="0"/>
                <w:iCs w:val="0"/>
                <w:caps w:val="0"/>
                <w:color w:val="333333"/>
                <w:spacing w:val="0"/>
                <w:sz w:val="21"/>
                <w:szCs w:val="21"/>
              </w:rPr>
            </w:pPr>
          </w:p>
        </w:tc>
        <w:tc>
          <w:tcPr>
            <w:tcW w:w="7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4B0C4CA0">
            <w:pPr>
              <w:jc w:val="left"/>
              <w:rPr>
                <w:rFonts w:hint="eastAsia" w:ascii="宋体" w:hAnsi="宋体" w:eastAsia="宋体" w:cs="宋体"/>
                <w:i w:val="0"/>
                <w:iCs w:val="0"/>
                <w:caps w:val="0"/>
                <w:color w:val="333333"/>
                <w:spacing w:val="0"/>
                <w:sz w:val="21"/>
                <w:szCs w:val="21"/>
              </w:rPr>
            </w:pPr>
          </w:p>
        </w:tc>
        <w:tc>
          <w:tcPr>
            <w:tcW w:w="195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5A983142">
            <w:pPr>
              <w:jc w:val="left"/>
              <w:rPr>
                <w:rFonts w:hint="eastAsia" w:ascii="宋体" w:hAnsi="宋体" w:eastAsia="宋体" w:cs="宋体"/>
                <w:i w:val="0"/>
                <w:iCs w:val="0"/>
                <w:caps w:val="0"/>
                <w:color w:val="333333"/>
                <w:spacing w:val="0"/>
                <w:sz w:val="21"/>
                <w:szCs w:val="21"/>
              </w:rPr>
            </w:pPr>
          </w:p>
        </w:tc>
        <w:tc>
          <w:tcPr>
            <w:tcW w:w="39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120CDD8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69.开展“餐桌食品安全质量提升”工作，并取得良好成效。</w:t>
            </w:r>
          </w:p>
        </w:tc>
        <w:tc>
          <w:tcPr>
            <w:tcW w:w="52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5941344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总分6分。分3档给分。工作情况排在全省前三分之一得6分；中间三分之一得4分；后面三分之一得2分。</w:t>
            </w:r>
          </w:p>
        </w:tc>
        <w:tc>
          <w:tcPr>
            <w:tcW w:w="202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46B2383B">
            <w:pPr>
              <w:jc w:val="left"/>
              <w:rPr>
                <w:rFonts w:hint="eastAsia" w:ascii="宋体" w:hAnsi="宋体" w:eastAsia="宋体" w:cs="宋体"/>
                <w:i w:val="0"/>
                <w:iCs w:val="0"/>
                <w:caps w:val="0"/>
                <w:color w:val="333333"/>
                <w:spacing w:val="0"/>
                <w:sz w:val="21"/>
                <w:szCs w:val="21"/>
              </w:rPr>
            </w:pPr>
          </w:p>
        </w:tc>
        <w:tc>
          <w:tcPr>
            <w:tcW w:w="2445" w:type="dxa"/>
            <w:vMerge w:val="continue"/>
            <w:tcBorders>
              <w:top w:val="nil"/>
              <w:left w:val="nil"/>
              <w:bottom w:val="single" w:color="000000" w:sz="6" w:space="0"/>
              <w:right w:val="single" w:color="000000" w:sz="6" w:space="0"/>
            </w:tcBorders>
            <w:shd w:val="clear" w:color="auto" w:fill="FFFFFF"/>
            <w:tcMar>
              <w:top w:w="0" w:type="dxa"/>
              <w:left w:w="30" w:type="dxa"/>
              <w:bottom w:w="0" w:type="dxa"/>
              <w:right w:w="30" w:type="dxa"/>
            </w:tcMar>
            <w:vAlign w:val="center"/>
          </w:tcPr>
          <w:p w14:paraId="6FBAFABE">
            <w:pPr>
              <w:jc w:val="left"/>
              <w:rPr>
                <w:rFonts w:hint="eastAsia" w:ascii="宋体" w:hAnsi="宋体" w:eastAsia="宋体" w:cs="宋体"/>
                <w:i w:val="0"/>
                <w:iCs w:val="0"/>
                <w:caps w:val="0"/>
                <w:color w:val="333333"/>
                <w:spacing w:val="0"/>
                <w:sz w:val="21"/>
                <w:szCs w:val="21"/>
              </w:rPr>
            </w:pPr>
          </w:p>
        </w:tc>
      </w:tr>
      <w:tr w14:paraId="03E62B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720" w:hRule="atLeast"/>
        </w:trPr>
        <w:tc>
          <w:tcPr>
            <w:tcW w:w="120"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634A26C5">
            <w:pPr>
              <w:jc w:val="left"/>
              <w:rPr>
                <w:rFonts w:hint="eastAsia" w:ascii="宋体" w:hAnsi="宋体" w:eastAsia="宋体" w:cs="宋体"/>
                <w:i w:val="0"/>
                <w:iCs w:val="0"/>
                <w:caps w:val="0"/>
                <w:color w:val="333333"/>
                <w:spacing w:val="0"/>
                <w:sz w:val="21"/>
                <w:szCs w:val="21"/>
              </w:rPr>
            </w:pPr>
          </w:p>
        </w:tc>
        <w:tc>
          <w:tcPr>
            <w:tcW w:w="7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66A33264">
            <w:pPr>
              <w:jc w:val="left"/>
              <w:rPr>
                <w:rFonts w:hint="eastAsia" w:ascii="宋体" w:hAnsi="宋体" w:eastAsia="宋体" w:cs="宋体"/>
                <w:i w:val="0"/>
                <w:iCs w:val="0"/>
                <w:caps w:val="0"/>
                <w:color w:val="333333"/>
                <w:spacing w:val="0"/>
                <w:sz w:val="21"/>
                <w:szCs w:val="21"/>
              </w:rPr>
            </w:pPr>
          </w:p>
        </w:tc>
        <w:tc>
          <w:tcPr>
            <w:tcW w:w="195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35C3A15B">
            <w:pPr>
              <w:jc w:val="left"/>
              <w:rPr>
                <w:rFonts w:hint="eastAsia" w:ascii="宋体" w:hAnsi="宋体" w:eastAsia="宋体" w:cs="宋体"/>
                <w:i w:val="0"/>
                <w:iCs w:val="0"/>
                <w:caps w:val="0"/>
                <w:color w:val="333333"/>
                <w:spacing w:val="0"/>
                <w:sz w:val="21"/>
                <w:szCs w:val="21"/>
              </w:rPr>
            </w:pPr>
          </w:p>
        </w:tc>
        <w:tc>
          <w:tcPr>
            <w:tcW w:w="39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2862EB6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70.所有县区市场监管局完成240批次/年食用农产品抽检任务。</w:t>
            </w:r>
          </w:p>
        </w:tc>
        <w:tc>
          <w:tcPr>
            <w:tcW w:w="52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1609166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总分6分。所有县区均完成任务得6分。一个县区未完成扣0.5分，本项扣完为止。</w:t>
            </w:r>
          </w:p>
        </w:tc>
        <w:tc>
          <w:tcPr>
            <w:tcW w:w="202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0D110AE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省食药监局负责提供具体工作完成情况。</w:t>
            </w:r>
          </w:p>
        </w:tc>
        <w:tc>
          <w:tcPr>
            <w:tcW w:w="244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23A2F0E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各县区市场局</w:t>
            </w:r>
          </w:p>
        </w:tc>
      </w:tr>
      <w:tr w14:paraId="34E4CD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750" w:hRule="atLeast"/>
        </w:trPr>
        <w:tc>
          <w:tcPr>
            <w:tcW w:w="120"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048A78A7">
            <w:pPr>
              <w:jc w:val="left"/>
              <w:rPr>
                <w:rFonts w:hint="eastAsia" w:ascii="宋体" w:hAnsi="宋体" w:eastAsia="宋体" w:cs="宋体"/>
                <w:i w:val="0"/>
                <w:iCs w:val="0"/>
                <w:caps w:val="0"/>
                <w:color w:val="333333"/>
                <w:spacing w:val="0"/>
                <w:sz w:val="21"/>
                <w:szCs w:val="21"/>
              </w:rPr>
            </w:pPr>
          </w:p>
        </w:tc>
        <w:tc>
          <w:tcPr>
            <w:tcW w:w="7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6311E81E">
            <w:pPr>
              <w:jc w:val="left"/>
              <w:rPr>
                <w:rFonts w:hint="eastAsia" w:ascii="宋体" w:hAnsi="宋体" w:eastAsia="宋体" w:cs="宋体"/>
                <w:i w:val="0"/>
                <w:iCs w:val="0"/>
                <w:caps w:val="0"/>
                <w:color w:val="333333"/>
                <w:spacing w:val="0"/>
                <w:sz w:val="21"/>
                <w:szCs w:val="21"/>
              </w:rPr>
            </w:pPr>
          </w:p>
        </w:tc>
        <w:tc>
          <w:tcPr>
            <w:tcW w:w="195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4F9AD297">
            <w:pPr>
              <w:jc w:val="left"/>
              <w:rPr>
                <w:rFonts w:hint="eastAsia" w:ascii="宋体" w:hAnsi="宋体" w:eastAsia="宋体" w:cs="宋体"/>
                <w:i w:val="0"/>
                <w:iCs w:val="0"/>
                <w:caps w:val="0"/>
                <w:color w:val="333333"/>
                <w:spacing w:val="0"/>
                <w:sz w:val="21"/>
                <w:szCs w:val="21"/>
              </w:rPr>
            </w:pPr>
          </w:p>
        </w:tc>
        <w:tc>
          <w:tcPr>
            <w:tcW w:w="39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29F057DA">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71.对重点区域、重点食品、重点项目的抽样检验力度较大，监督抽检问题发现率较高。</w:t>
            </w:r>
          </w:p>
        </w:tc>
        <w:tc>
          <w:tcPr>
            <w:tcW w:w="52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596873F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总分6分。本部门年度抽检覆盖重点区域、重点食品、重点项目，有“三重点”清单得2分；年度抽检总结应包括县区上报的不合格数量得2分；近三年监督抽检问题发现率高于全省平均水平得2分。</w:t>
            </w:r>
          </w:p>
        </w:tc>
        <w:tc>
          <w:tcPr>
            <w:tcW w:w="202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7465664A">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市食药监管部门提供相关资料。</w:t>
            </w:r>
          </w:p>
        </w:tc>
        <w:tc>
          <w:tcPr>
            <w:tcW w:w="2445" w:type="dxa"/>
            <w:tcBorders>
              <w:top w:val="nil"/>
              <w:left w:val="nil"/>
              <w:bottom w:val="single" w:color="000000" w:sz="6" w:space="0"/>
              <w:right w:val="single" w:color="000000" w:sz="6" w:space="0"/>
            </w:tcBorders>
            <w:shd w:val="clear" w:color="auto" w:fill="FFFFFF"/>
            <w:tcMar>
              <w:top w:w="0" w:type="dxa"/>
              <w:left w:w="30" w:type="dxa"/>
              <w:bottom w:w="0" w:type="dxa"/>
              <w:right w:w="30" w:type="dxa"/>
            </w:tcMar>
            <w:vAlign w:val="center"/>
          </w:tcPr>
          <w:p w14:paraId="2506B4F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市食药</w:t>
            </w:r>
          </w:p>
          <w:p w14:paraId="4E38F8E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监局</w:t>
            </w:r>
          </w:p>
        </w:tc>
      </w:tr>
      <w:tr w14:paraId="5225B9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560" w:hRule="atLeast"/>
        </w:trPr>
        <w:tc>
          <w:tcPr>
            <w:tcW w:w="120" w:type="dxa"/>
            <w:vMerge w:val="restart"/>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4461B46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（十八）食品生产加工小作坊和食品摊贩管理规范</w:t>
            </w:r>
          </w:p>
        </w:tc>
        <w:tc>
          <w:tcPr>
            <w:tcW w:w="75"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6DE9D9C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关键</w:t>
            </w:r>
          </w:p>
          <w:p w14:paraId="63D2D54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40分</w:t>
            </w:r>
          </w:p>
        </w:tc>
        <w:tc>
          <w:tcPr>
            <w:tcW w:w="1950"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1C84314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eastAsia" w:ascii="宋体" w:hAnsi="宋体" w:eastAsia="宋体" w:cs="宋体"/>
                <w:i w:val="0"/>
                <w:iCs w:val="0"/>
                <w:caps w:val="0"/>
                <w:color w:val="333333"/>
                <w:spacing w:val="0"/>
                <w:sz w:val="18"/>
                <w:szCs w:val="18"/>
              </w:rPr>
              <w:t>（</w:t>
            </w:r>
            <w:r>
              <w:rPr>
                <w:rFonts w:hint="default" w:ascii="Times New Roman" w:hAnsi="Times New Roman" w:eastAsia="宋体" w:cs="Times New Roman"/>
                <w:i w:val="0"/>
                <w:iCs w:val="0"/>
                <w:caps w:val="0"/>
                <w:color w:val="333333"/>
                <w:spacing w:val="0"/>
                <w:sz w:val="18"/>
                <w:szCs w:val="18"/>
              </w:rPr>
              <w:t>二十</w:t>
            </w:r>
            <w:r>
              <w:rPr>
                <w:rFonts w:hint="eastAsia" w:ascii="宋体" w:hAnsi="宋体" w:eastAsia="宋体" w:cs="宋体"/>
                <w:i w:val="0"/>
                <w:iCs w:val="0"/>
                <w:caps w:val="0"/>
                <w:color w:val="333333"/>
                <w:spacing w:val="0"/>
                <w:sz w:val="18"/>
                <w:szCs w:val="18"/>
              </w:rPr>
              <w:t> ）</w:t>
            </w:r>
          </w:p>
        </w:tc>
        <w:tc>
          <w:tcPr>
            <w:tcW w:w="268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66B63BC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72.创建城市各部门、各级地方政府落实《辽宁省食品安全条例》关于“小作坊、小餐饮、食品摊贩”相关管理规定（条例中要求市政府和有关部门制定的相关政策）。</w:t>
            </w:r>
          </w:p>
        </w:tc>
        <w:tc>
          <w:tcPr>
            <w:tcW w:w="127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6BA2F96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总分3分。条例、相关规定得到落实得3分；有一项未落实扣1分，本项扣完为止。</w:t>
            </w:r>
          </w:p>
        </w:tc>
        <w:tc>
          <w:tcPr>
            <w:tcW w:w="585"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43040DC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市政府食安办协调有关部门提供相关规定说明材料及文件。</w:t>
            </w:r>
          </w:p>
        </w:tc>
        <w:tc>
          <w:tcPr>
            <w:tcW w:w="510"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48CC2DD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市政府</w:t>
            </w:r>
          </w:p>
          <w:p w14:paraId="69303C5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食安办、市食药监局</w:t>
            </w:r>
          </w:p>
        </w:tc>
      </w:tr>
      <w:tr w14:paraId="41CB51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125" w:hRule="atLeast"/>
        </w:trPr>
        <w:tc>
          <w:tcPr>
            <w:tcW w:w="120"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1E515FED">
            <w:pPr>
              <w:jc w:val="left"/>
              <w:rPr>
                <w:rFonts w:hint="eastAsia" w:ascii="宋体" w:hAnsi="宋体" w:eastAsia="宋体" w:cs="宋体"/>
                <w:i w:val="0"/>
                <w:iCs w:val="0"/>
                <w:caps w:val="0"/>
                <w:color w:val="333333"/>
                <w:spacing w:val="0"/>
                <w:sz w:val="21"/>
                <w:szCs w:val="21"/>
              </w:rPr>
            </w:pPr>
          </w:p>
        </w:tc>
        <w:tc>
          <w:tcPr>
            <w:tcW w:w="7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2EFC97E6">
            <w:pPr>
              <w:jc w:val="left"/>
              <w:rPr>
                <w:rFonts w:hint="eastAsia" w:ascii="宋体" w:hAnsi="宋体" w:eastAsia="宋体" w:cs="宋体"/>
                <w:i w:val="0"/>
                <w:iCs w:val="0"/>
                <w:caps w:val="0"/>
                <w:color w:val="333333"/>
                <w:spacing w:val="0"/>
                <w:sz w:val="21"/>
                <w:szCs w:val="21"/>
              </w:rPr>
            </w:pPr>
          </w:p>
        </w:tc>
        <w:tc>
          <w:tcPr>
            <w:tcW w:w="195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49B46F78">
            <w:pPr>
              <w:jc w:val="left"/>
              <w:rPr>
                <w:rFonts w:hint="eastAsia" w:ascii="宋体" w:hAnsi="宋体" w:eastAsia="宋体" w:cs="宋体"/>
                <w:i w:val="0"/>
                <w:iCs w:val="0"/>
                <w:caps w:val="0"/>
                <w:color w:val="333333"/>
                <w:spacing w:val="0"/>
                <w:sz w:val="21"/>
                <w:szCs w:val="21"/>
              </w:rPr>
            </w:pPr>
          </w:p>
        </w:tc>
        <w:tc>
          <w:tcPr>
            <w:tcW w:w="39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0BC3E18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73.市政府出台政策，支持鼓励食品生产加工小作坊、食品摊贩等不断改善生产经营条件，引导其进入固定集中区域、规范管理。</w:t>
            </w:r>
          </w:p>
        </w:tc>
        <w:tc>
          <w:tcPr>
            <w:tcW w:w="52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44DD3BB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总分10分。制定出台支持政策得4分，实现部分小作坊、食品摊贩集中生产经营得6分。</w:t>
            </w:r>
          </w:p>
        </w:tc>
        <w:tc>
          <w:tcPr>
            <w:tcW w:w="58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3A52C5CF">
            <w:pPr>
              <w:jc w:val="left"/>
              <w:rPr>
                <w:rFonts w:hint="eastAsia" w:ascii="宋体" w:hAnsi="宋体" w:eastAsia="宋体" w:cs="宋体"/>
                <w:i w:val="0"/>
                <w:iCs w:val="0"/>
                <w:caps w:val="0"/>
                <w:color w:val="333333"/>
                <w:spacing w:val="0"/>
                <w:sz w:val="21"/>
                <w:szCs w:val="21"/>
              </w:rPr>
            </w:pPr>
          </w:p>
        </w:tc>
        <w:tc>
          <w:tcPr>
            <w:tcW w:w="51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1D4E6798">
            <w:pPr>
              <w:jc w:val="left"/>
              <w:rPr>
                <w:rFonts w:hint="eastAsia" w:ascii="宋体" w:hAnsi="宋体" w:eastAsia="宋体" w:cs="宋体"/>
                <w:i w:val="0"/>
                <w:iCs w:val="0"/>
                <w:caps w:val="0"/>
                <w:color w:val="333333"/>
                <w:spacing w:val="0"/>
                <w:sz w:val="21"/>
                <w:szCs w:val="21"/>
              </w:rPr>
            </w:pPr>
          </w:p>
        </w:tc>
      </w:tr>
      <w:tr w14:paraId="5F402A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395" w:hRule="atLeast"/>
        </w:trPr>
        <w:tc>
          <w:tcPr>
            <w:tcW w:w="120"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6CAA34C3">
            <w:pPr>
              <w:jc w:val="left"/>
              <w:rPr>
                <w:rFonts w:hint="eastAsia" w:ascii="宋体" w:hAnsi="宋体" w:eastAsia="宋体" w:cs="宋体"/>
                <w:i w:val="0"/>
                <w:iCs w:val="0"/>
                <w:caps w:val="0"/>
                <w:color w:val="333333"/>
                <w:spacing w:val="0"/>
                <w:sz w:val="21"/>
                <w:szCs w:val="21"/>
              </w:rPr>
            </w:pPr>
          </w:p>
        </w:tc>
        <w:tc>
          <w:tcPr>
            <w:tcW w:w="7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4405C606">
            <w:pPr>
              <w:jc w:val="left"/>
              <w:rPr>
                <w:rFonts w:hint="eastAsia" w:ascii="宋体" w:hAnsi="宋体" w:eastAsia="宋体" w:cs="宋体"/>
                <w:i w:val="0"/>
                <w:iCs w:val="0"/>
                <w:caps w:val="0"/>
                <w:color w:val="333333"/>
                <w:spacing w:val="0"/>
                <w:sz w:val="21"/>
                <w:szCs w:val="21"/>
              </w:rPr>
            </w:pPr>
          </w:p>
        </w:tc>
        <w:tc>
          <w:tcPr>
            <w:tcW w:w="195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03AFF4BD">
            <w:pPr>
              <w:jc w:val="left"/>
              <w:rPr>
                <w:rFonts w:hint="eastAsia" w:ascii="宋体" w:hAnsi="宋体" w:eastAsia="宋体" w:cs="宋体"/>
                <w:i w:val="0"/>
                <w:iCs w:val="0"/>
                <w:caps w:val="0"/>
                <w:color w:val="333333"/>
                <w:spacing w:val="0"/>
                <w:sz w:val="21"/>
                <w:szCs w:val="21"/>
              </w:rPr>
            </w:pPr>
          </w:p>
        </w:tc>
        <w:tc>
          <w:tcPr>
            <w:tcW w:w="39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33B1F73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74.乡镇政府（街道办事处）食品摊贩备案登记工作档案管理规范完整；建立并执行食品摊贩备案信息向县级食药监管、城市管理综合执法部门通报制度。</w:t>
            </w:r>
          </w:p>
        </w:tc>
        <w:tc>
          <w:tcPr>
            <w:tcW w:w="52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0F79F41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总分4分。随机抽查4个乡镇（街道），每个乡镇（街道）按1分折算。每个乡镇规范开展工作得1分。</w:t>
            </w:r>
          </w:p>
        </w:tc>
        <w:tc>
          <w:tcPr>
            <w:tcW w:w="202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484E440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查看相关工作制度建立及落实情况。</w:t>
            </w:r>
          </w:p>
        </w:tc>
        <w:tc>
          <w:tcPr>
            <w:tcW w:w="244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3D2F6F7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各县区政府</w:t>
            </w:r>
          </w:p>
        </w:tc>
      </w:tr>
      <w:tr w14:paraId="3C3E54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395" w:hRule="atLeast"/>
        </w:trPr>
        <w:tc>
          <w:tcPr>
            <w:tcW w:w="120"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442D3B53">
            <w:pPr>
              <w:jc w:val="left"/>
              <w:rPr>
                <w:rFonts w:hint="eastAsia" w:ascii="宋体" w:hAnsi="宋体" w:eastAsia="宋体" w:cs="宋体"/>
                <w:i w:val="0"/>
                <w:iCs w:val="0"/>
                <w:caps w:val="0"/>
                <w:color w:val="333333"/>
                <w:spacing w:val="0"/>
                <w:sz w:val="21"/>
                <w:szCs w:val="21"/>
              </w:rPr>
            </w:pPr>
          </w:p>
        </w:tc>
        <w:tc>
          <w:tcPr>
            <w:tcW w:w="7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76573931">
            <w:pPr>
              <w:jc w:val="left"/>
              <w:rPr>
                <w:rFonts w:hint="eastAsia" w:ascii="宋体" w:hAnsi="宋体" w:eastAsia="宋体" w:cs="宋体"/>
                <w:i w:val="0"/>
                <w:iCs w:val="0"/>
                <w:caps w:val="0"/>
                <w:color w:val="333333"/>
                <w:spacing w:val="0"/>
                <w:sz w:val="21"/>
                <w:szCs w:val="21"/>
              </w:rPr>
            </w:pPr>
          </w:p>
        </w:tc>
        <w:tc>
          <w:tcPr>
            <w:tcW w:w="195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666A69C6">
            <w:pPr>
              <w:jc w:val="left"/>
              <w:rPr>
                <w:rFonts w:hint="eastAsia" w:ascii="宋体" w:hAnsi="宋体" w:eastAsia="宋体" w:cs="宋体"/>
                <w:i w:val="0"/>
                <w:iCs w:val="0"/>
                <w:caps w:val="0"/>
                <w:color w:val="333333"/>
                <w:spacing w:val="0"/>
                <w:sz w:val="21"/>
                <w:szCs w:val="21"/>
              </w:rPr>
            </w:pPr>
          </w:p>
        </w:tc>
        <w:tc>
          <w:tcPr>
            <w:tcW w:w="39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6A0CB13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75.县区推动小作坊、小餐饮、小摊贩许可或登记备案工作。制定并落实小作坊、小餐饮、小摊贩主体责任标准。</w:t>
            </w:r>
          </w:p>
        </w:tc>
        <w:tc>
          <w:tcPr>
            <w:tcW w:w="52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5A3D0CF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总分6分。抽查一县一区，每个县区按3分折算。县区市场监管局掌握“三小”底数得2分；采取有效措施推动“三小”许可和备案工作得2分；推动和掌握主体责任落实情况得2分。</w:t>
            </w:r>
          </w:p>
        </w:tc>
        <w:tc>
          <w:tcPr>
            <w:tcW w:w="202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4CAD02C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县区市场监管局负责提供相关工作开展情况说明材料及相关原始资料。</w:t>
            </w:r>
          </w:p>
        </w:tc>
        <w:tc>
          <w:tcPr>
            <w:tcW w:w="244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76857F5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各县区市场局</w:t>
            </w:r>
          </w:p>
        </w:tc>
      </w:tr>
      <w:tr w14:paraId="23AACD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5" w:hRule="atLeast"/>
        </w:trPr>
        <w:tc>
          <w:tcPr>
            <w:tcW w:w="120"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62F94DAF">
            <w:pPr>
              <w:jc w:val="left"/>
              <w:rPr>
                <w:rFonts w:hint="eastAsia" w:ascii="宋体" w:hAnsi="宋体" w:eastAsia="宋体" w:cs="宋体"/>
                <w:i w:val="0"/>
                <w:iCs w:val="0"/>
                <w:caps w:val="0"/>
                <w:color w:val="333333"/>
                <w:spacing w:val="0"/>
                <w:sz w:val="21"/>
                <w:szCs w:val="21"/>
              </w:rPr>
            </w:pPr>
          </w:p>
        </w:tc>
        <w:tc>
          <w:tcPr>
            <w:tcW w:w="7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6459106F">
            <w:pPr>
              <w:jc w:val="left"/>
              <w:rPr>
                <w:rFonts w:hint="eastAsia" w:ascii="宋体" w:hAnsi="宋体" w:eastAsia="宋体" w:cs="宋体"/>
                <w:i w:val="0"/>
                <w:iCs w:val="0"/>
                <w:caps w:val="0"/>
                <w:color w:val="333333"/>
                <w:spacing w:val="0"/>
                <w:sz w:val="21"/>
                <w:szCs w:val="21"/>
              </w:rPr>
            </w:pPr>
          </w:p>
        </w:tc>
        <w:tc>
          <w:tcPr>
            <w:tcW w:w="195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09F8A53F">
            <w:pPr>
              <w:jc w:val="left"/>
              <w:rPr>
                <w:rFonts w:hint="eastAsia" w:ascii="宋体" w:hAnsi="宋体" w:eastAsia="宋体" w:cs="宋体"/>
                <w:i w:val="0"/>
                <w:iCs w:val="0"/>
                <w:caps w:val="0"/>
                <w:color w:val="333333"/>
                <w:spacing w:val="0"/>
                <w:sz w:val="21"/>
                <w:szCs w:val="21"/>
              </w:rPr>
            </w:pPr>
          </w:p>
        </w:tc>
        <w:tc>
          <w:tcPr>
            <w:tcW w:w="39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14F9296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76.乡镇所开展小作坊、小餐饮许可或登记备案工作。落实小作坊、小餐饮、小摊贩主体责任标准。</w:t>
            </w:r>
          </w:p>
        </w:tc>
        <w:tc>
          <w:tcPr>
            <w:tcW w:w="52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54E0033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总分8分。抽查4个乡镇(街道)，每个乡镇按2分折算。乡镇所建立“三小”管理档案得4分； “三小”许可和备案工作规范得2分；掌握主体责任落实情况得2分。</w:t>
            </w:r>
          </w:p>
        </w:tc>
        <w:tc>
          <w:tcPr>
            <w:tcW w:w="202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0B68133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乡镇所负责提供相关工作开展情况说明材料及相关原始资料。</w:t>
            </w:r>
          </w:p>
        </w:tc>
        <w:tc>
          <w:tcPr>
            <w:tcW w:w="244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15D086E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各县区市场局</w:t>
            </w:r>
          </w:p>
        </w:tc>
      </w:tr>
      <w:tr w14:paraId="762E0B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990" w:hRule="atLeast"/>
        </w:trPr>
        <w:tc>
          <w:tcPr>
            <w:tcW w:w="120"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45B524D4">
            <w:pPr>
              <w:jc w:val="left"/>
              <w:rPr>
                <w:rFonts w:hint="eastAsia" w:ascii="宋体" w:hAnsi="宋体" w:eastAsia="宋体" w:cs="宋体"/>
                <w:i w:val="0"/>
                <w:iCs w:val="0"/>
                <w:caps w:val="0"/>
                <w:color w:val="333333"/>
                <w:spacing w:val="0"/>
                <w:sz w:val="21"/>
                <w:szCs w:val="21"/>
              </w:rPr>
            </w:pPr>
          </w:p>
        </w:tc>
        <w:tc>
          <w:tcPr>
            <w:tcW w:w="7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29E068ED">
            <w:pPr>
              <w:jc w:val="left"/>
              <w:rPr>
                <w:rFonts w:hint="eastAsia" w:ascii="宋体" w:hAnsi="宋体" w:eastAsia="宋体" w:cs="宋体"/>
                <w:i w:val="0"/>
                <w:iCs w:val="0"/>
                <w:caps w:val="0"/>
                <w:color w:val="333333"/>
                <w:spacing w:val="0"/>
                <w:sz w:val="21"/>
                <w:szCs w:val="21"/>
              </w:rPr>
            </w:pPr>
          </w:p>
        </w:tc>
        <w:tc>
          <w:tcPr>
            <w:tcW w:w="195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6A2DD19B">
            <w:pPr>
              <w:jc w:val="left"/>
              <w:rPr>
                <w:rFonts w:hint="eastAsia" w:ascii="宋体" w:hAnsi="宋体" w:eastAsia="宋体" w:cs="宋体"/>
                <w:i w:val="0"/>
                <w:iCs w:val="0"/>
                <w:caps w:val="0"/>
                <w:color w:val="333333"/>
                <w:spacing w:val="0"/>
                <w:sz w:val="21"/>
                <w:szCs w:val="21"/>
              </w:rPr>
            </w:pPr>
          </w:p>
        </w:tc>
        <w:tc>
          <w:tcPr>
            <w:tcW w:w="39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1531DDE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77.城市管理综合执法部门按相关规定对在未经批准区域经营的食品摊贩坚决予以取缔。</w:t>
            </w:r>
          </w:p>
        </w:tc>
        <w:tc>
          <w:tcPr>
            <w:tcW w:w="52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6C8B8DE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总分3分。检查期间发现一家在公共场所无证经营的食品摊贩扣1分，本项扣完为止。</w:t>
            </w:r>
          </w:p>
        </w:tc>
        <w:tc>
          <w:tcPr>
            <w:tcW w:w="202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28F6DCD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随机抽查</w:t>
            </w:r>
          </w:p>
        </w:tc>
        <w:tc>
          <w:tcPr>
            <w:tcW w:w="2445" w:type="dxa"/>
            <w:tcBorders>
              <w:top w:val="nil"/>
              <w:left w:val="nil"/>
              <w:bottom w:val="single" w:color="000000" w:sz="6" w:space="0"/>
              <w:right w:val="single" w:color="000000" w:sz="6" w:space="0"/>
            </w:tcBorders>
            <w:shd w:val="clear" w:color="auto" w:fill="FFFFFF"/>
            <w:tcMar>
              <w:top w:w="0" w:type="dxa"/>
              <w:left w:w="30" w:type="dxa"/>
              <w:bottom w:w="0" w:type="dxa"/>
              <w:right w:w="30" w:type="dxa"/>
            </w:tcMar>
            <w:vAlign w:val="center"/>
          </w:tcPr>
          <w:p w14:paraId="1A99CE8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城市管理综合执法部门</w:t>
            </w:r>
          </w:p>
        </w:tc>
      </w:tr>
      <w:tr w14:paraId="17368B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5" w:hRule="atLeast"/>
        </w:trPr>
        <w:tc>
          <w:tcPr>
            <w:tcW w:w="120"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60782F40">
            <w:pPr>
              <w:jc w:val="left"/>
              <w:rPr>
                <w:rFonts w:hint="eastAsia" w:ascii="宋体" w:hAnsi="宋体" w:eastAsia="宋体" w:cs="宋体"/>
                <w:i w:val="0"/>
                <w:iCs w:val="0"/>
                <w:caps w:val="0"/>
                <w:color w:val="333333"/>
                <w:spacing w:val="0"/>
                <w:sz w:val="21"/>
                <w:szCs w:val="21"/>
              </w:rPr>
            </w:pPr>
          </w:p>
        </w:tc>
        <w:tc>
          <w:tcPr>
            <w:tcW w:w="7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54AEB122">
            <w:pPr>
              <w:jc w:val="left"/>
              <w:rPr>
                <w:rFonts w:hint="eastAsia" w:ascii="宋体" w:hAnsi="宋体" w:eastAsia="宋体" w:cs="宋体"/>
                <w:i w:val="0"/>
                <w:iCs w:val="0"/>
                <w:caps w:val="0"/>
                <w:color w:val="333333"/>
                <w:spacing w:val="0"/>
                <w:sz w:val="21"/>
                <w:szCs w:val="21"/>
              </w:rPr>
            </w:pPr>
          </w:p>
        </w:tc>
        <w:tc>
          <w:tcPr>
            <w:tcW w:w="195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26ED34BB">
            <w:pPr>
              <w:jc w:val="left"/>
              <w:rPr>
                <w:rFonts w:hint="eastAsia" w:ascii="宋体" w:hAnsi="宋体" w:eastAsia="宋体" w:cs="宋体"/>
                <w:i w:val="0"/>
                <w:iCs w:val="0"/>
                <w:caps w:val="0"/>
                <w:color w:val="333333"/>
                <w:spacing w:val="0"/>
                <w:sz w:val="21"/>
                <w:szCs w:val="21"/>
              </w:rPr>
            </w:pPr>
          </w:p>
        </w:tc>
        <w:tc>
          <w:tcPr>
            <w:tcW w:w="39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696CA9E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78.“三小”许可和登记备案卡及健康证要公示。严格执行索证索票制度。</w:t>
            </w:r>
          </w:p>
        </w:tc>
        <w:tc>
          <w:tcPr>
            <w:tcW w:w="52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2897EB8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总分6分。随机抽查6家“三小”企业，每家按1分折算。许可和登记备案卡及健康证按规定公示得2分；严格执行索证索票制度得4分。</w:t>
            </w:r>
          </w:p>
        </w:tc>
        <w:tc>
          <w:tcPr>
            <w:tcW w:w="202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27A5896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实地检查企业，查看相关制度执行情况。</w:t>
            </w:r>
          </w:p>
        </w:tc>
        <w:tc>
          <w:tcPr>
            <w:tcW w:w="244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3736D39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市食药监局</w:t>
            </w:r>
          </w:p>
          <w:p w14:paraId="1967B81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各县区市场局</w:t>
            </w:r>
          </w:p>
        </w:tc>
      </w:tr>
      <w:tr w14:paraId="49FEE4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5" w:hRule="atLeast"/>
        </w:trPr>
        <w:tc>
          <w:tcPr>
            <w:tcW w:w="120" w:type="dxa"/>
            <w:vMerge w:val="restart"/>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71E3C2D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（十九）监管执法信息全面公开</w:t>
            </w:r>
          </w:p>
        </w:tc>
        <w:tc>
          <w:tcPr>
            <w:tcW w:w="75"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7C862C3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关键</w:t>
            </w:r>
          </w:p>
          <w:p w14:paraId="2D40DBF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40分</w:t>
            </w:r>
          </w:p>
        </w:tc>
        <w:tc>
          <w:tcPr>
            <w:tcW w:w="1950"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203FD83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eastAsia" w:ascii="宋体" w:hAnsi="宋体" w:eastAsia="宋体" w:cs="宋体"/>
                <w:i w:val="0"/>
                <w:iCs w:val="0"/>
                <w:caps w:val="0"/>
                <w:color w:val="333333"/>
                <w:spacing w:val="-15"/>
                <w:sz w:val="18"/>
                <w:szCs w:val="18"/>
              </w:rPr>
              <w:t>（</w:t>
            </w:r>
            <w:r>
              <w:rPr>
                <w:rFonts w:hint="default" w:ascii="Times New Roman" w:hAnsi="Times New Roman" w:eastAsia="宋体" w:cs="Times New Roman"/>
                <w:i w:val="0"/>
                <w:iCs w:val="0"/>
                <w:caps w:val="0"/>
                <w:color w:val="333333"/>
                <w:spacing w:val="-15"/>
                <w:sz w:val="18"/>
                <w:szCs w:val="18"/>
              </w:rPr>
              <w:t>二十三</w:t>
            </w:r>
            <w:r>
              <w:rPr>
                <w:rFonts w:hint="eastAsia" w:ascii="宋体" w:hAnsi="宋体" w:eastAsia="宋体" w:cs="宋体"/>
                <w:i w:val="0"/>
                <w:iCs w:val="0"/>
                <w:caps w:val="0"/>
                <w:color w:val="333333"/>
                <w:spacing w:val="-15"/>
                <w:sz w:val="18"/>
                <w:szCs w:val="18"/>
              </w:rPr>
              <w:t>）</w:t>
            </w:r>
          </w:p>
        </w:tc>
        <w:tc>
          <w:tcPr>
            <w:tcW w:w="268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1D43708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79.市食药监局建立食品安全监管执法信息公开制度，责任分工明确，有固定的监管执法信息公开媒介。</w:t>
            </w:r>
          </w:p>
        </w:tc>
        <w:tc>
          <w:tcPr>
            <w:tcW w:w="127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4C89E7E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总分5分。制度制定符合要求得5分，否则不得分。</w:t>
            </w:r>
          </w:p>
        </w:tc>
        <w:tc>
          <w:tcPr>
            <w:tcW w:w="585"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720DD4C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市食药监局负责提供相关工作开展情况说明材料及相关原始资料。</w:t>
            </w:r>
          </w:p>
        </w:tc>
        <w:tc>
          <w:tcPr>
            <w:tcW w:w="510" w:type="dxa"/>
            <w:vMerge w:val="restart"/>
            <w:tcBorders>
              <w:top w:val="nil"/>
              <w:left w:val="nil"/>
              <w:bottom w:val="single" w:color="000000" w:sz="6" w:space="0"/>
              <w:right w:val="single" w:color="000000" w:sz="6" w:space="0"/>
            </w:tcBorders>
            <w:shd w:val="clear" w:color="auto" w:fill="FFFFFF"/>
            <w:tcMar>
              <w:top w:w="0" w:type="dxa"/>
              <w:left w:w="30" w:type="dxa"/>
              <w:bottom w:w="0" w:type="dxa"/>
              <w:right w:w="30" w:type="dxa"/>
            </w:tcMar>
            <w:vAlign w:val="center"/>
          </w:tcPr>
          <w:p w14:paraId="6392451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市食药</w:t>
            </w:r>
          </w:p>
          <w:p w14:paraId="08BB336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监局</w:t>
            </w:r>
          </w:p>
        </w:tc>
      </w:tr>
      <w:tr w14:paraId="49E790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5" w:hRule="atLeast"/>
        </w:trPr>
        <w:tc>
          <w:tcPr>
            <w:tcW w:w="120"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4EBD3A20">
            <w:pPr>
              <w:jc w:val="left"/>
              <w:rPr>
                <w:rFonts w:hint="eastAsia" w:ascii="宋体" w:hAnsi="宋体" w:eastAsia="宋体" w:cs="宋体"/>
                <w:i w:val="0"/>
                <w:iCs w:val="0"/>
                <w:caps w:val="0"/>
                <w:color w:val="333333"/>
                <w:spacing w:val="0"/>
                <w:sz w:val="21"/>
                <w:szCs w:val="21"/>
              </w:rPr>
            </w:pPr>
          </w:p>
        </w:tc>
        <w:tc>
          <w:tcPr>
            <w:tcW w:w="7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1D57092F">
            <w:pPr>
              <w:jc w:val="left"/>
              <w:rPr>
                <w:rFonts w:hint="eastAsia" w:ascii="宋体" w:hAnsi="宋体" w:eastAsia="宋体" w:cs="宋体"/>
                <w:i w:val="0"/>
                <w:iCs w:val="0"/>
                <w:caps w:val="0"/>
                <w:color w:val="333333"/>
                <w:spacing w:val="0"/>
                <w:sz w:val="21"/>
                <w:szCs w:val="21"/>
              </w:rPr>
            </w:pPr>
          </w:p>
        </w:tc>
        <w:tc>
          <w:tcPr>
            <w:tcW w:w="195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6ACAB5E4">
            <w:pPr>
              <w:jc w:val="left"/>
              <w:rPr>
                <w:rFonts w:hint="eastAsia" w:ascii="宋体" w:hAnsi="宋体" w:eastAsia="宋体" w:cs="宋体"/>
                <w:i w:val="0"/>
                <w:iCs w:val="0"/>
                <w:caps w:val="0"/>
                <w:color w:val="333333"/>
                <w:spacing w:val="0"/>
                <w:sz w:val="21"/>
                <w:szCs w:val="21"/>
              </w:rPr>
            </w:pPr>
          </w:p>
        </w:tc>
        <w:tc>
          <w:tcPr>
            <w:tcW w:w="39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0EBC9E6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80.市食药监局严格执行食品安全检查、食品抽检、食品企业处罚等信息公开制度。</w:t>
            </w:r>
          </w:p>
        </w:tc>
        <w:tc>
          <w:tcPr>
            <w:tcW w:w="52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7F537B5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总分15分。被国家局、省局通报一次应公开未公开扣5分，本项扣完为止。</w:t>
            </w:r>
          </w:p>
        </w:tc>
        <w:tc>
          <w:tcPr>
            <w:tcW w:w="58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11FE41D5">
            <w:pPr>
              <w:jc w:val="left"/>
              <w:rPr>
                <w:rFonts w:hint="eastAsia" w:ascii="宋体" w:hAnsi="宋体" w:eastAsia="宋体" w:cs="宋体"/>
                <w:i w:val="0"/>
                <w:iCs w:val="0"/>
                <w:caps w:val="0"/>
                <w:color w:val="333333"/>
                <w:spacing w:val="0"/>
                <w:sz w:val="21"/>
                <w:szCs w:val="21"/>
              </w:rPr>
            </w:pPr>
          </w:p>
        </w:tc>
        <w:tc>
          <w:tcPr>
            <w:tcW w:w="510" w:type="dxa"/>
            <w:vMerge w:val="continue"/>
            <w:tcBorders>
              <w:top w:val="nil"/>
              <w:left w:val="nil"/>
              <w:bottom w:val="single" w:color="000000" w:sz="6" w:space="0"/>
              <w:right w:val="single" w:color="000000" w:sz="6" w:space="0"/>
            </w:tcBorders>
            <w:shd w:val="clear" w:color="auto" w:fill="FFFFFF"/>
            <w:tcMar>
              <w:top w:w="0" w:type="dxa"/>
              <w:left w:w="30" w:type="dxa"/>
              <w:bottom w:w="0" w:type="dxa"/>
              <w:right w:w="30" w:type="dxa"/>
            </w:tcMar>
            <w:vAlign w:val="center"/>
          </w:tcPr>
          <w:p w14:paraId="46D8F6EC">
            <w:pPr>
              <w:jc w:val="left"/>
              <w:rPr>
                <w:rFonts w:hint="eastAsia" w:ascii="宋体" w:hAnsi="宋体" w:eastAsia="宋体" w:cs="宋体"/>
                <w:i w:val="0"/>
                <w:iCs w:val="0"/>
                <w:caps w:val="0"/>
                <w:color w:val="333333"/>
                <w:spacing w:val="0"/>
                <w:sz w:val="21"/>
                <w:szCs w:val="21"/>
              </w:rPr>
            </w:pPr>
          </w:p>
        </w:tc>
      </w:tr>
      <w:tr w14:paraId="099CBD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5" w:hRule="atLeast"/>
        </w:trPr>
        <w:tc>
          <w:tcPr>
            <w:tcW w:w="120"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01ADD181">
            <w:pPr>
              <w:jc w:val="left"/>
              <w:rPr>
                <w:rFonts w:hint="eastAsia" w:ascii="宋体" w:hAnsi="宋体" w:eastAsia="宋体" w:cs="宋体"/>
                <w:i w:val="0"/>
                <w:iCs w:val="0"/>
                <w:caps w:val="0"/>
                <w:color w:val="333333"/>
                <w:spacing w:val="0"/>
                <w:sz w:val="21"/>
                <w:szCs w:val="21"/>
              </w:rPr>
            </w:pPr>
          </w:p>
        </w:tc>
        <w:tc>
          <w:tcPr>
            <w:tcW w:w="7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13FE5C69">
            <w:pPr>
              <w:jc w:val="left"/>
              <w:rPr>
                <w:rFonts w:hint="eastAsia" w:ascii="宋体" w:hAnsi="宋体" w:eastAsia="宋体" w:cs="宋体"/>
                <w:i w:val="0"/>
                <w:iCs w:val="0"/>
                <w:caps w:val="0"/>
                <w:color w:val="333333"/>
                <w:spacing w:val="0"/>
                <w:sz w:val="21"/>
                <w:szCs w:val="21"/>
              </w:rPr>
            </w:pPr>
          </w:p>
        </w:tc>
        <w:tc>
          <w:tcPr>
            <w:tcW w:w="195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763F8B2F">
            <w:pPr>
              <w:jc w:val="left"/>
              <w:rPr>
                <w:rFonts w:hint="eastAsia" w:ascii="宋体" w:hAnsi="宋体" w:eastAsia="宋体" w:cs="宋体"/>
                <w:i w:val="0"/>
                <w:iCs w:val="0"/>
                <w:caps w:val="0"/>
                <w:color w:val="333333"/>
                <w:spacing w:val="0"/>
                <w:sz w:val="21"/>
                <w:szCs w:val="21"/>
              </w:rPr>
            </w:pPr>
          </w:p>
        </w:tc>
        <w:tc>
          <w:tcPr>
            <w:tcW w:w="39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7969CF3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81.县区市场监管局建立食品安全监管执法信息公开制度，责任分工明确，有固定的监管执法信息公开媒介。</w:t>
            </w:r>
          </w:p>
        </w:tc>
        <w:tc>
          <w:tcPr>
            <w:tcW w:w="52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123935E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总分5分。随机抽查一县一区，每个县区按2.5分折算。制度制定符合要求得5分，否则本项不得分。</w:t>
            </w:r>
          </w:p>
        </w:tc>
        <w:tc>
          <w:tcPr>
            <w:tcW w:w="2025"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108C8B8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县区市场监管局负责提供相关工作开展情况说明材料及相关原始资料。</w:t>
            </w:r>
          </w:p>
        </w:tc>
        <w:tc>
          <w:tcPr>
            <w:tcW w:w="2445"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000B58E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各县区市场局</w:t>
            </w:r>
          </w:p>
        </w:tc>
      </w:tr>
      <w:tr w14:paraId="0CC3A4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5" w:hRule="atLeast"/>
        </w:trPr>
        <w:tc>
          <w:tcPr>
            <w:tcW w:w="120"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57178148">
            <w:pPr>
              <w:jc w:val="left"/>
              <w:rPr>
                <w:rFonts w:hint="eastAsia" w:ascii="宋体" w:hAnsi="宋体" w:eastAsia="宋体" w:cs="宋体"/>
                <w:i w:val="0"/>
                <w:iCs w:val="0"/>
                <w:caps w:val="0"/>
                <w:color w:val="333333"/>
                <w:spacing w:val="0"/>
                <w:sz w:val="21"/>
                <w:szCs w:val="21"/>
              </w:rPr>
            </w:pPr>
          </w:p>
        </w:tc>
        <w:tc>
          <w:tcPr>
            <w:tcW w:w="7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6027C5B2">
            <w:pPr>
              <w:jc w:val="left"/>
              <w:rPr>
                <w:rFonts w:hint="eastAsia" w:ascii="宋体" w:hAnsi="宋体" w:eastAsia="宋体" w:cs="宋体"/>
                <w:i w:val="0"/>
                <w:iCs w:val="0"/>
                <w:caps w:val="0"/>
                <w:color w:val="333333"/>
                <w:spacing w:val="0"/>
                <w:sz w:val="21"/>
                <w:szCs w:val="21"/>
              </w:rPr>
            </w:pPr>
          </w:p>
        </w:tc>
        <w:tc>
          <w:tcPr>
            <w:tcW w:w="195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24D3B45F">
            <w:pPr>
              <w:jc w:val="left"/>
              <w:rPr>
                <w:rFonts w:hint="eastAsia" w:ascii="宋体" w:hAnsi="宋体" w:eastAsia="宋体" w:cs="宋体"/>
                <w:i w:val="0"/>
                <w:iCs w:val="0"/>
                <w:caps w:val="0"/>
                <w:color w:val="333333"/>
                <w:spacing w:val="0"/>
                <w:sz w:val="21"/>
                <w:szCs w:val="21"/>
              </w:rPr>
            </w:pPr>
          </w:p>
        </w:tc>
        <w:tc>
          <w:tcPr>
            <w:tcW w:w="39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00FADDA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82.县区市场监管局严格执行食品安全检查、食品抽检、食品企业处罚等信息公开制度。</w:t>
            </w:r>
          </w:p>
        </w:tc>
        <w:tc>
          <w:tcPr>
            <w:tcW w:w="52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5B66393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总分15分。查看已抽取县区，每个县区按7.5分折算。被国家局、省局、市局通报一次应公开未公开扣5分，本项扣完为止。</w:t>
            </w:r>
          </w:p>
        </w:tc>
        <w:tc>
          <w:tcPr>
            <w:tcW w:w="202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4C7BA0FC">
            <w:pPr>
              <w:jc w:val="left"/>
              <w:rPr>
                <w:rFonts w:hint="eastAsia" w:ascii="宋体" w:hAnsi="宋体" w:eastAsia="宋体" w:cs="宋体"/>
                <w:i w:val="0"/>
                <w:iCs w:val="0"/>
                <w:caps w:val="0"/>
                <w:color w:val="333333"/>
                <w:spacing w:val="0"/>
                <w:sz w:val="21"/>
                <w:szCs w:val="21"/>
              </w:rPr>
            </w:pPr>
          </w:p>
        </w:tc>
        <w:tc>
          <w:tcPr>
            <w:tcW w:w="244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31872C0D">
            <w:pPr>
              <w:jc w:val="left"/>
              <w:rPr>
                <w:rFonts w:hint="eastAsia" w:ascii="宋体" w:hAnsi="宋体" w:eastAsia="宋体" w:cs="宋体"/>
                <w:i w:val="0"/>
                <w:iCs w:val="0"/>
                <w:caps w:val="0"/>
                <w:color w:val="333333"/>
                <w:spacing w:val="0"/>
                <w:sz w:val="21"/>
                <w:szCs w:val="21"/>
              </w:rPr>
            </w:pPr>
          </w:p>
        </w:tc>
      </w:tr>
      <w:tr w14:paraId="01D0D0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5" w:hRule="atLeast"/>
        </w:trPr>
        <w:tc>
          <w:tcPr>
            <w:tcW w:w="120" w:type="dxa"/>
            <w:vMerge w:val="restart"/>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7F57A55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（二十）监管责任全覆盖</w:t>
            </w:r>
          </w:p>
        </w:tc>
        <w:tc>
          <w:tcPr>
            <w:tcW w:w="75"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5788272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基本</w:t>
            </w:r>
          </w:p>
          <w:p w14:paraId="259FAE7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35分</w:t>
            </w:r>
          </w:p>
        </w:tc>
        <w:tc>
          <w:tcPr>
            <w:tcW w:w="1950"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3DE8D9F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eastAsia" w:ascii="宋体" w:hAnsi="宋体" w:eastAsia="宋体" w:cs="宋体"/>
                <w:i w:val="0"/>
                <w:iCs w:val="0"/>
                <w:caps w:val="0"/>
                <w:color w:val="333333"/>
                <w:spacing w:val="0"/>
                <w:sz w:val="18"/>
                <w:szCs w:val="18"/>
              </w:rPr>
              <w:t>（</w:t>
            </w:r>
            <w:r>
              <w:rPr>
                <w:rFonts w:hint="default" w:ascii="Times New Roman" w:hAnsi="Times New Roman" w:eastAsia="宋体" w:cs="Times New Roman"/>
                <w:i w:val="0"/>
                <w:iCs w:val="0"/>
                <w:caps w:val="0"/>
                <w:color w:val="333333"/>
                <w:spacing w:val="0"/>
                <w:sz w:val="18"/>
                <w:szCs w:val="18"/>
              </w:rPr>
              <w:t>十八</w:t>
            </w:r>
            <w:r>
              <w:rPr>
                <w:rFonts w:hint="eastAsia" w:ascii="宋体" w:hAnsi="宋体" w:eastAsia="宋体" w:cs="宋体"/>
                <w:i w:val="0"/>
                <w:iCs w:val="0"/>
                <w:caps w:val="0"/>
                <w:color w:val="333333"/>
                <w:spacing w:val="0"/>
                <w:sz w:val="18"/>
                <w:szCs w:val="18"/>
              </w:rPr>
              <w:t>）</w:t>
            </w:r>
          </w:p>
        </w:tc>
        <w:tc>
          <w:tcPr>
            <w:tcW w:w="268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4D68410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83.市食药监局对食品安全网格化监管工作有部署、有指导、有检查，掌握辖区网格化监管工作开展情况。</w:t>
            </w:r>
          </w:p>
        </w:tc>
        <w:tc>
          <w:tcPr>
            <w:tcW w:w="127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21C33B3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总分6分。视工作开展情况给0-6分。</w:t>
            </w:r>
          </w:p>
        </w:tc>
        <w:tc>
          <w:tcPr>
            <w:tcW w:w="58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2C9F4BE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市食药监局负责提供全市网格化监管工作开展总体情况说明。</w:t>
            </w:r>
          </w:p>
        </w:tc>
        <w:tc>
          <w:tcPr>
            <w:tcW w:w="510" w:type="dxa"/>
            <w:tcBorders>
              <w:top w:val="nil"/>
              <w:left w:val="nil"/>
              <w:bottom w:val="single" w:color="000000" w:sz="6" w:space="0"/>
              <w:right w:val="single" w:color="000000" w:sz="6" w:space="0"/>
            </w:tcBorders>
            <w:shd w:val="clear" w:color="auto" w:fill="FFFFFF"/>
            <w:tcMar>
              <w:top w:w="0" w:type="dxa"/>
              <w:left w:w="30" w:type="dxa"/>
              <w:bottom w:w="0" w:type="dxa"/>
              <w:right w:w="30" w:type="dxa"/>
            </w:tcMar>
            <w:vAlign w:val="center"/>
          </w:tcPr>
          <w:p w14:paraId="08B941C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市食药</w:t>
            </w:r>
          </w:p>
          <w:p w14:paraId="381A87A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监局</w:t>
            </w:r>
          </w:p>
        </w:tc>
      </w:tr>
      <w:tr w14:paraId="512BEE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5" w:hRule="atLeast"/>
        </w:trPr>
        <w:tc>
          <w:tcPr>
            <w:tcW w:w="120"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2611BC87">
            <w:pPr>
              <w:jc w:val="left"/>
              <w:rPr>
                <w:rFonts w:hint="eastAsia" w:ascii="宋体" w:hAnsi="宋体" w:eastAsia="宋体" w:cs="宋体"/>
                <w:i w:val="0"/>
                <w:iCs w:val="0"/>
                <w:caps w:val="0"/>
                <w:color w:val="333333"/>
                <w:spacing w:val="0"/>
                <w:sz w:val="21"/>
                <w:szCs w:val="21"/>
              </w:rPr>
            </w:pPr>
          </w:p>
        </w:tc>
        <w:tc>
          <w:tcPr>
            <w:tcW w:w="7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4C383816">
            <w:pPr>
              <w:jc w:val="left"/>
              <w:rPr>
                <w:rFonts w:hint="eastAsia" w:ascii="宋体" w:hAnsi="宋体" w:eastAsia="宋体" w:cs="宋体"/>
                <w:i w:val="0"/>
                <w:iCs w:val="0"/>
                <w:caps w:val="0"/>
                <w:color w:val="333333"/>
                <w:spacing w:val="0"/>
                <w:sz w:val="21"/>
                <w:szCs w:val="21"/>
              </w:rPr>
            </w:pPr>
          </w:p>
        </w:tc>
        <w:tc>
          <w:tcPr>
            <w:tcW w:w="195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16F0B001">
            <w:pPr>
              <w:jc w:val="left"/>
              <w:rPr>
                <w:rFonts w:hint="eastAsia" w:ascii="宋体" w:hAnsi="宋体" w:eastAsia="宋体" w:cs="宋体"/>
                <w:i w:val="0"/>
                <w:iCs w:val="0"/>
                <w:caps w:val="0"/>
                <w:color w:val="333333"/>
                <w:spacing w:val="0"/>
                <w:sz w:val="21"/>
                <w:szCs w:val="21"/>
              </w:rPr>
            </w:pPr>
          </w:p>
        </w:tc>
        <w:tc>
          <w:tcPr>
            <w:tcW w:w="39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4A81251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84.县区市场监管局对食品安全网格化监管工作有部署、有指导、有检查，掌握辖区网格化监管工作开展情况。</w:t>
            </w:r>
          </w:p>
        </w:tc>
        <w:tc>
          <w:tcPr>
            <w:tcW w:w="52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3B47264A">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总分6分。随机抽查一县一区，每个县区按3分折扣。视工作开展情况给0-6分。</w:t>
            </w:r>
          </w:p>
        </w:tc>
        <w:tc>
          <w:tcPr>
            <w:tcW w:w="202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4F7C21DA">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县区市场监管局负责提供全市网格化监管工作开展总体情况说明。</w:t>
            </w:r>
          </w:p>
        </w:tc>
        <w:tc>
          <w:tcPr>
            <w:tcW w:w="244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75BA70D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各县区市场局</w:t>
            </w:r>
          </w:p>
        </w:tc>
      </w:tr>
      <w:tr w14:paraId="14D9EF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5" w:hRule="atLeast"/>
        </w:trPr>
        <w:tc>
          <w:tcPr>
            <w:tcW w:w="120"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73AC4DA1">
            <w:pPr>
              <w:jc w:val="left"/>
              <w:rPr>
                <w:rFonts w:hint="eastAsia" w:ascii="宋体" w:hAnsi="宋体" w:eastAsia="宋体" w:cs="宋体"/>
                <w:i w:val="0"/>
                <w:iCs w:val="0"/>
                <w:caps w:val="0"/>
                <w:color w:val="333333"/>
                <w:spacing w:val="0"/>
                <w:sz w:val="21"/>
                <w:szCs w:val="21"/>
              </w:rPr>
            </w:pPr>
          </w:p>
        </w:tc>
        <w:tc>
          <w:tcPr>
            <w:tcW w:w="7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38C71140">
            <w:pPr>
              <w:jc w:val="left"/>
              <w:rPr>
                <w:rFonts w:hint="eastAsia" w:ascii="宋体" w:hAnsi="宋体" w:eastAsia="宋体" w:cs="宋体"/>
                <w:i w:val="0"/>
                <w:iCs w:val="0"/>
                <w:caps w:val="0"/>
                <w:color w:val="333333"/>
                <w:spacing w:val="0"/>
                <w:sz w:val="21"/>
                <w:szCs w:val="21"/>
              </w:rPr>
            </w:pPr>
          </w:p>
        </w:tc>
        <w:tc>
          <w:tcPr>
            <w:tcW w:w="195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31528A66">
            <w:pPr>
              <w:jc w:val="left"/>
              <w:rPr>
                <w:rFonts w:hint="eastAsia" w:ascii="宋体" w:hAnsi="宋体" w:eastAsia="宋体" w:cs="宋体"/>
                <w:i w:val="0"/>
                <w:iCs w:val="0"/>
                <w:caps w:val="0"/>
                <w:color w:val="333333"/>
                <w:spacing w:val="0"/>
                <w:sz w:val="21"/>
                <w:szCs w:val="21"/>
              </w:rPr>
            </w:pPr>
          </w:p>
        </w:tc>
        <w:tc>
          <w:tcPr>
            <w:tcW w:w="39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65B17F9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85.乡镇（街道）所掌握辖区内监管底数，制定网格化监管台账，网格划分责任到人，建立规范完整的监管记录档案。</w:t>
            </w:r>
          </w:p>
        </w:tc>
        <w:tc>
          <w:tcPr>
            <w:tcW w:w="52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77E1FA8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总分10分。查看已抽取县区各二个乡镇（街道），每个乡镇（街道）按2.5分折扣。对辖区食品企业进行监管网格划分并责任到人得4分；建立规范完整</w:t>
            </w:r>
            <w:bookmarkStart w:id="0" w:name="_GoBack"/>
            <w:bookmarkEnd w:id="0"/>
            <w:r>
              <w:rPr>
                <w:rFonts w:hint="default" w:ascii="Times New Roman" w:hAnsi="Times New Roman" w:eastAsia="宋体" w:cs="Times New Roman"/>
                <w:i w:val="0"/>
                <w:iCs w:val="0"/>
                <w:caps w:val="0"/>
                <w:color w:val="333333"/>
                <w:spacing w:val="0"/>
                <w:sz w:val="18"/>
                <w:szCs w:val="18"/>
              </w:rPr>
              <w:t>的监管记录档案得6分，视工作开展情况给0-6分。</w:t>
            </w:r>
          </w:p>
        </w:tc>
        <w:tc>
          <w:tcPr>
            <w:tcW w:w="202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448E9BD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乡镇所提供相关原始资料及档案。</w:t>
            </w:r>
          </w:p>
        </w:tc>
        <w:tc>
          <w:tcPr>
            <w:tcW w:w="244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128D623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各县区市场局</w:t>
            </w:r>
          </w:p>
        </w:tc>
      </w:tr>
      <w:tr w14:paraId="44EED2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5" w:hRule="atLeast"/>
        </w:trPr>
        <w:tc>
          <w:tcPr>
            <w:tcW w:w="120"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6DB8A2CE">
            <w:pPr>
              <w:jc w:val="left"/>
              <w:rPr>
                <w:rFonts w:hint="eastAsia" w:ascii="宋体" w:hAnsi="宋体" w:eastAsia="宋体" w:cs="宋体"/>
                <w:i w:val="0"/>
                <w:iCs w:val="0"/>
                <w:caps w:val="0"/>
                <w:color w:val="333333"/>
                <w:spacing w:val="0"/>
                <w:sz w:val="21"/>
                <w:szCs w:val="21"/>
              </w:rPr>
            </w:pPr>
          </w:p>
        </w:tc>
        <w:tc>
          <w:tcPr>
            <w:tcW w:w="7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0E9A9B19">
            <w:pPr>
              <w:jc w:val="left"/>
              <w:rPr>
                <w:rFonts w:hint="eastAsia" w:ascii="宋体" w:hAnsi="宋体" w:eastAsia="宋体" w:cs="宋体"/>
                <w:i w:val="0"/>
                <w:iCs w:val="0"/>
                <w:caps w:val="0"/>
                <w:color w:val="333333"/>
                <w:spacing w:val="0"/>
                <w:sz w:val="21"/>
                <w:szCs w:val="21"/>
              </w:rPr>
            </w:pPr>
          </w:p>
        </w:tc>
        <w:tc>
          <w:tcPr>
            <w:tcW w:w="195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7C8E6A72">
            <w:pPr>
              <w:jc w:val="left"/>
              <w:rPr>
                <w:rFonts w:hint="eastAsia" w:ascii="宋体" w:hAnsi="宋体" w:eastAsia="宋体" w:cs="宋体"/>
                <w:i w:val="0"/>
                <w:iCs w:val="0"/>
                <w:caps w:val="0"/>
                <w:color w:val="333333"/>
                <w:spacing w:val="0"/>
                <w:sz w:val="21"/>
                <w:szCs w:val="21"/>
              </w:rPr>
            </w:pPr>
          </w:p>
        </w:tc>
        <w:tc>
          <w:tcPr>
            <w:tcW w:w="39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4DFEBF6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86.全面推行村（社区）食品安全协管员队伍建设，定期开展培训、考核工作。政府对协管员有工资补助。</w:t>
            </w:r>
          </w:p>
        </w:tc>
        <w:tc>
          <w:tcPr>
            <w:tcW w:w="52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66AAE79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总分13分。在抽检乡镇（街道）随机抽1个社区。覆盖率达到100%得5分，75%-100%得4分，50%-75%得3分，低于50%不得分；开展培训得3分；发放工资补助得5分。</w:t>
            </w:r>
          </w:p>
        </w:tc>
        <w:tc>
          <w:tcPr>
            <w:tcW w:w="202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4B674A4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乡镇所提供相关工作开展情况说明材料。</w:t>
            </w:r>
          </w:p>
        </w:tc>
        <w:tc>
          <w:tcPr>
            <w:tcW w:w="244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604AEA5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各县区食安办</w:t>
            </w:r>
          </w:p>
        </w:tc>
      </w:tr>
      <w:tr w14:paraId="09E8F7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980" w:hRule="atLeast"/>
        </w:trPr>
        <w:tc>
          <w:tcPr>
            <w:tcW w:w="120" w:type="dxa"/>
            <w:vMerge w:val="restart"/>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58AA390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（二十一）学校校园及周边食品安全监管到位</w:t>
            </w:r>
          </w:p>
        </w:tc>
        <w:tc>
          <w:tcPr>
            <w:tcW w:w="75"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1704BD6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基本</w:t>
            </w:r>
          </w:p>
          <w:p w14:paraId="04A7181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20分</w:t>
            </w:r>
          </w:p>
        </w:tc>
        <w:tc>
          <w:tcPr>
            <w:tcW w:w="1950"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00B5721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jc w:val="center"/>
              <w:rPr>
                <w:sz w:val="24"/>
                <w:szCs w:val="24"/>
              </w:rPr>
            </w:pPr>
            <w:r>
              <w:rPr>
                <w:rFonts w:hint="eastAsia" w:ascii="宋体" w:hAnsi="宋体" w:eastAsia="宋体" w:cs="宋体"/>
                <w:i w:val="0"/>
                <w:iCs w:val="0"/>
                <w:caps w:val="0"/>
                <w:color w:val="333333"/>
                <w:spacing w:val="-15"/>
                <w:sz w:val="18"/>
                <w:szCs w:val="18"/>
              </w:rPr>
              <w:t>（</w:t>
            </w:r>
            <w:r>
              <w:rPr>
                <w:rFonts w:hint="default" w:ascii="Times New Roman" w:hAnsi="Times New Roman" w:eastAsia="宋体" w:cs="Times New Roman"/>
                <w:i w:val="0"/>
                <w:iCs w:val="0"/>
                <w:caps w:val="0"/>
                <w:color w:val="333333"/>
                <w:spacing w:val="-15"/>
                <w:sz w:val="18"/>
                <w:szCs w:val="18"/>
              </w:rPr>
              <w:t>二十一</w:t>
            </w:r>
            <w:r>
              <w:rPr>
                <w:rFonts w:hint="eastAsia" w:ascii="宋体" w:hAnsi="宋体" w:eastAsia="宋体" w:cs="宋体"/>
                <w:i w:val="0"/>
                <w:iCs w:val="0"/>
                <w:caps w:val="0"/>
                <w:color w:val="333333"/>
                <w:spacing w:val="-15"/>
                <w:sz w:val="18"/>
                <w:szCs w:val="18"/>
              </w:rPr>
              <w:t>）</w:t>
            </w:r>
          </w:p>
        </w:tc>
        <w:tc>
          <w:tcPr>
            <w:tcW w:w="268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621B748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5"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87.市政府食安办、综治办、教育行政部门、公安部门、城市管理执法部门、食品监管部门等联合制定印发学校校园及周边食品安全综合治理工作方案，明确各部门监管职责和具体工作要求，并组织方案实施。每年至少安排2次学校校园及周边食品安全专项检查。</w:t>
            </w:r>
          </w:p>
        </w:tc>
        <w:tc>
          <w:tcPr>
            <w:tcW w:w="127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6917908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5"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总分2分。制定方案得1分；具体指导、推动、检查得1分。</w:t>
            </w:r>
          </w:p>
        </w:tc>
        <w:tc>
          <w:tcPr>
            <w:tcW w:w="58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7919847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5"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市政府食安办负责提供方案及工作开展情况说明材料。</w:t>
            </w:r>
          </w:p>
        </w:tc>
        <w:tc>
          <w:tcPr>
            <w:tcW w:w="51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72595B0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市政府食安办</w:t>
            </w:r>
          </w:p>
        </w:tc>
      </w:tr>
      <w:tr w14:paraId="0B764E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2070" w:hRule="atLeast"/>
        </w:trPr>
        <w:tc>
          <w:tcPr>
            <w:tcW w:w="120"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5FD88548">
            <w:pPr>
              <w:jc w:val="left"/>
              <w:rPr>
                <w:rFonts w:hint="eastAsia" w:ascii="宋体" w:hAnsi="宋体" w:eastAsia="宋体" w:cs="宋体"/>
                <w:i w:val="0"/>
                <w:iCs w:val="0"/>
                <w:caps w:val="0"/>
                <w:color w:val="333333"/>
                <w:spacing w:val="0"/>
                <w:sz w:val="21"/>
                <w:szCs w:val="21"/>
              </w:rPr>
            </w:pPr>
          </w:p>
        </w:tc>
        <w:tc>
          <w:tcPr>
            <w:tcW w:w="7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108ED5A5">
            <w:pPr>
              <w:jc w:val="left"/>
              <w:rPr>
                <w:rFonts w:hint="eastAsia" w:ascii="宋体" w:hAnsi="宋体" w:eastAsia="宋体" w:cs="宋体"/>
                <w:i w:val="0"/>
                <w:iCs w:val="0"/>
                <w:caps w:val="0"/>
                <w:color w:val="333333"/>
                <w:spacing w:val="0"/>
                <w:sz w:val="21"/>
                <w:szCs w:val="21"/>
              </w:rPr>
            </w:pPr>
          </w:p>
        </w:tc>
        <w:tc>
          <w:tcPr>
            <w:tcW w:w="195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04BAEB19">
            <w:pPr>
              <w:jc w:val="left"/>
              <w:rPr>
                <w:rFonts w:hint="eastAsia" w:ascii="宋体" w:hAnsi="宋体" w:eastAsia="宋体" w:cs="宋体"/>
                <w:i w:val="0"/>
                <w:iCs w:val="0"/>
                <w:caps w:val="0"/>
                <w:color w:val="333333"/>
                <w:spacing w:val="0"/>
                <w:sz w:val="21"/>
                <w:szCs w:val="21"/>
              </w:rPr>
            </w:pPr>
          </w:p>
        </w:tc>
        <w:tc>
          <w:tcPr>
            <w:tcW w:w="39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0558EF2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5"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88.县区政府食安办、综治办、教育行政部门、公安部门、城市管理执法部门、食品监管部门等联合制定印发学校校园及周边食品安全综合治理工作方案，明确各部门监管职责和具体工作要求，并组织方案实施。每年至少安排2次学校校园及周边食品安全专项检查。</w:t>
            </w:r>
          </w:p>
        </w:tc>
        <w:tc>
          <w:tcPr>
            <w:tcW w:w="52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32BBC6C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5"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总分2分。随机抽查一县一区，每个县区按1分折算。制定方案得1分；具体指导、推动、检查得1分。</w:t>
            </w:r>
          </w:p>
        </w:tc>
        <w:tc>
          <w:tcPr>
            <w:tcW w:w="202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3D9037A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5"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县区政府食安办负责提供方案及工作开展情况说明材料。</w:t>
            </w:r>
          </w:p>
        </w:tc>
        <w:tc>
          <w:tcPr>
            <w:tcW w:w="244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5A5AF14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各县区食安办</w:t>
            </w:r>
          </w:p>
        </w:tc>
      </w:tr>
      <w:tr w14:paraId="334178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2685" w:hRule="atLeast"/>
        </w:trPr>
        <w:tc>
          <w:tcPr>
            <w:tcW w:w="120"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58F76C7C">
            <w:pPr>
              <w:jc w:val="left"/>
              <w:rPr>
                <w:rFonts w:hint="eastAsia" w:ascii="宋体" w:hAnsi="宋体" w:eastAsia="宋体" w:cs="宋体"/>
                <w:i w:val="0"/>
                <w:iCs w:val="0"/>
                <w:caps w:val="0"/>
                <w:color w:val="333333"/>
                <w:spacing w:val="0"/>
                <w:sz w:val="21"/>
                <w:szCs w:val="21"/>
              </w:rPr>
            </w:pPr>
          </w:p>
        </w:tc>
        <w:tc>
          <w:tcPr>
            <w:tcW w:w="7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6DBDB436">
            <w:pPr>
              <w:jc w:val="left"/>
              <w:rPr>
                <w:rFonts w:hint="eastAsia" w:ascii="宋体" w:hAnsi="宋体" w:eastAsia="宋体" w:cs="宋体"/>
                <w:i w:val="0"/>
                <w:iCs w:val="0"/>
                <w:caps w:val="0"/>
                <w:color w:val="333333"/>
                <w:spacing w:val="0"/>
                <w:sz w:val="21"/>
                <w:szCs w:val="21"/>
              </w:rPr>
            </w:pPr>
          </w:p>
        </w:tc>
        <w:tc>
          <w:tcPr>
            <w:tcW w:w="195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6CD9776B">
            <w:pPr>
              <w:jc w:val="left"/>
              <w:rPr>
                <w:rFonts w:hint="eastAsia" w:ascii="宋体" w:hAnsi="宋体" w:eastAsia="宋体" w:cs="宋体"/>
                <w:i w:val="0"/>
                <w:iCs w:val="0"/>
                <w:caps w:val="0"/>
                <w:color w:val="333333"/>
                <w:spacing w:val="0"/>
                <w:sz w:val="21"/>
                <w:szCs w:val="21"/>
              </w:rPr>
            </w:pPr>
          </w:p>
        </w:tc>
        <w:tc>
          <w:tcPr>
            <w:tcW w:w="39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2786594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5"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89.教育行政部门与管辖学校主要领导签订食品安全责任书，学校成立学校食品安全管理机构，建立食品安全校长负责制，明确校长为食品安全第一责任人，制定食品安全管理制度和食品安全突发事件处置预案，在学校健康教育课中设置食品安全教育内容。学校每年至少开展2次系统食品安全自查工作，形成自查报告，制定并落实整改措施。</w:t>
            </w:r>
          </w:p>
        </w:tc>
        <w:tc>
          <w:tcPr>
            <w:tcW w:w="52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69764EE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5"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8分。随机抽查4所学校，大、中、小学与托幼机构各一户，每所学校按2分折算。与教育行政部门签订食品安全责任书得1分；成立食品安全管理机构得1分；校长为第一责任人得1分；食品安全管理制度完善的1分；制定食品安全事件应急预案1分；开展食品安全教育，将《辽宁省中小学生食品安全核心知识读本》纳入课堂教育，得2分；开展系统自查工作并制定整改措施得1分。</w:t>
            </w:r>
          </w:p>
        </w:tc>
        <w:tc>
          <w:tcPr>
            <w:tcW w:w="202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63AB536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5"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实地考察学校，查看其主体责任履行情况。</w:t>
            </w:r>
          </w:p>
        </w:tc>
        <w:tc>
          <w:tcPr>
            <w:tcW w:w="244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2A12AA4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市教育局</w:t>
            </w:r>
          </w:p>
        </w:tc>
      </w:tr>
      <w:tr w14:paraId="2D4E14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5" w:hRule="atLeast"/>
        </w:trPr>
        <w:tc>
          <w:tcPr>
            <w:tcW w:w="120"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2492A197">
            <w:pPr>
              <w:jc w:val="left"/>
              <w:rPr>
                <w:rFonts w:hint="eastAsia" w:ascii="宋体" w:hAnsi="宋体" w:eastAsia="宋体" w:cs="宋体"/>
                <w:i w:val="0"/>
                <w:iCs w:val="0"/>
                <w:caps w:val="0"/>
                <w:color w:val="333333"/>
                <w:spacing w:val="0"/>
                <w:sz w:val="21"/>
                <w:szCs w:val="21"/>
              </w:rPr>
            </w:pPr>
          </w:p>
        </w:tc>
        <w:tc>
          <w:tcPr>
            <w:tcW w:w="7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3B280AF3">
            <w:pPr>
              <w:jc w:val="left"/>
              <w:rPr>
                <w:rFonts w:hint="eastAsia" w:ascii="宋体" w:hAnsi="宋体" w:eastAsia="宋体" w:cs="宋体"/>
                <w:i w:val="0"/>
                <w:iCs w:val="0"/>
                <w:caps w:val="0"/>
                <w:color w:val="333333"/>
                <w:spacing w:val="0"/>
                <w:sz w:val="21"/>
                <w:szCs w:val="21"/>
              </w:rPr>
            </w:pPr>
          </w:p>
        </w:tc>
        <w:tc>
          <w:tcPr>
            <w:tcW w:w="195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3E076AD9">
            <w:pPr>
              <w:jc w:val="left"/>
              <w:rPr>
                <w:rFonts w:hint="eastAsia" w:ascii="宋体" w:hAnsi="宋体" w:eastAsia="宋体" w:cs="宋体"/>
                <w:i w:val="0"/>
                <w:iCs w:val="0"/>
                <w:caps w:val="0"/>
                <w:color w:val="333333"/>
                <w:spacing w:val="0"/>
                <w:sz w:val="21"/>
                <w:szCs w:val="21"/>
              </w:rPr>
            </w:pPr>
          </w:p>
        </w:tc>
        <w:tc>
          <w:tcPr>
            <w:tcW w:w="39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58845E6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5"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90.校园内食品生产经营者要制作食品安全管理公示板，包括食品生产经营许可、食品安全责任人、食品安全管理制度、日常监管单位、日常检查记录等内容。</w:t>
            </w:r>
          </w:p>
        </w:tc>
        <w:tc>
          <w:tcPr>
            <w:tcW w:w="52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3416864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5"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总分4分。查看已抽取4所学校，每所学校按1分折算。每所学校食堂制作公示板得1分。</w:t>
            </w:r>
          </w:p>
        </w:tc>
        <w:tc>
          <w:tcPr>
            <w:tcW w:w="202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2F659EA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5"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实地检查食堂食品安全公示板制作情况。</w:t>
            </w:r>
          </w:p>
        </w:tc>
        <w:tc>
          <w:tcPr>
            <w:tcW w:w="244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6CAE365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市教育局</w:t>
            </w:r>
          </w:p>
        </w:tc>
      </w:tr>
      <w:tr w14:paraId="70F6DE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720" w:hRule="atLeast"/>
        </w:trPr>
        <w:tc>
          <w:tcPr>
            <w:tcW w:w="120"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0DD021BE">
            <w:pPr>
              <w:jc w:val="left"/>
              <w:rPr>
                <w:rFonts w:hint="eastAsia" w:ascii="宋体" w:hAnsi="宋体" w:eastAsia="宋体" w:cs="宋体"/>
                <w:i w:val="0"/>
                <w:iCs w:val="0"/>
                <w:caps w:val="0"/>
                <w:color w:val="333333"/>
                <w:spacing w:val="0"/>
                <w:sz w:val="21"/>
                <w:szCs w:val="21"/>
              </w:rPr>
            </w:pPr>
          </w:p>
        </w:tc>
        <w:tc>
          <w:tcPr>
            <w:tcW w:w="7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67F4A584">
            <w:pPr>
              <w:jc w:val="left"/>
              <w:rPr>
                <w:rFonts w:hint="eastAsia" w:ascii="宋体" w:hAnsi="宋体" w:eastAsia="宋体" w:cs="宋体"/>
                <w:i w:val="0"/>
                <w:iCs w:val="0"/>
                <w:caps w:val="0"/>
                <w:color w:val="333333"/>
                <w:spacing w:val="0"/>
                <w:sz w:val="21"/>
                <w:szCs w:val="21"/>
              </w:rPr>
            </w:pPr>
          </w:p>
        </w:tc>
        <w:tc>
          <w:tcPr>
            <w:tcW w:w="195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766B6A12">
            <w:pPr>
              <w:jc w:val="left"/>
              <w:rPr>
                <w:rFonts w:hint="eastAsia" w:ascii="宋体" w:hAnsi="宋体" w:eastAsia="宋体" w:cs="宋体"/>
                <w:i w:val="0"/>
                <w:iCs w:val="0"/>
                <w:caps w:val="0"/>
                <w:color w:val="333333"/>
                <w:spacing w:val="0"/>
                <w:sz w:val="21"/>
                <w:szCs w:val="21"/>
              </w:rPr>
            </w:pPr>
          </w:p>
        </w:tc>
        <w:tc>
          <w:tcPr>
            <w:tcW w:w="39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50F7B80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5"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91.校园及周边食品生产经营者纳入风险分级管理，监管部门按规定履行日常检查责任。</w:t>
            </w:r>
          </w:p>
        </w:tc>
        <w:tc>
          <w:tcPr>
            <w:tcW w:w="52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11C521F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5"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总分4分。抽查8个校园周边食品企业，每家按0.5分折算。每户企业按规定接受监管部门日常检查的0.5分。</w:t>
            </w:r>
          </w:p>
        </w:tc>
        <w:tc>
          <w:tcPr>
            <w:tcW w:w="202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145A62E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5"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实地查看监管部门日常检查责任履行情况。</w:t>
            </w:r>
          </w:p>
        </w:tc>
        <w:tc>
          <w:tcPr>
            <w:tcW w:w="244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7A0941A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市食药</w:t>
            </w:r>
          </w:p>
          <w:p w14:paraId="6910884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 监局</w:t>
            </w:r>
          </w:p>
        </w:tc>
      </w:tr>
      <w:tr w14:paraId="43E426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410" w:hRule="atLeast"/>
        </w:trPr>
        <w:tc>
          <w:tcPr>
            <w:tcW w:w="120" w:type="dxa"/>
            <w:vMerge w:val="restart"/>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7157F2E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（二十二）应急处置及时高效</w:t>
            </w:r>
          </w:p>
        </w:tc>
        <w:tc>
          <w:tcPr>
            <w:tcW w:w="75"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0C1981FA">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基本</w:t>
            </w:r>
          </w:p>
          <w:p w14:paraId="38DC034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15分</w:t>
            </w:r>
          </w:p>
        </w:tc>
        <w:tc>
          <w:tcPr>
            <w:tcW w:w="1950"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134E6C3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jc w:val="center"/>
              <w:rPr>
                <w:sz w:val="24"/>
                <w:szCs w:val="24"/>
              </w:rPr>
            </w:pPr>
            <w:r>
              <w:rPr>
                <w:rFonts w:hint="eastAsia" w:ascii="宋体" w:hAnsi="宋体" w:eastAsia="宋体" w:cs="宋体"/>
                <w:i w:val="0"/>
                <w:iCs w:val="0"/>
                <w:caps w:val="0"/>
                <w:color w:val="333333"/>
                <w:spacing w:val="-15"/>
                <w:sz w:val="18"/>
                <w:szCs w:val="18"/>
              </w:rPr>
              <w:t>（</w:t>
            </w:r>
            <w:r>
              <w:rPr>
                <w:rFonts w:hint="default" w:ascii="Times New Roman" w:hAnsi="Times New Roman" w:eastAsia="宋体" w:cs="Times New Roman"/>
                <w:i w:val="0"/>
                <w:iCs w:val="0"/>
                <w:caps w:val="0"/>
                <w:color w:val="333333"/>
                <w:spacing w:val="-15"/>
                <w:sz w:val="18"/>
                <w:szCs w:val="18"/>
              </w:rPr>
              <w:t>二十二)</w:t>
            </w:r>
            <w:r>
              <w:rPr>
                <w:rFonts w:hint="eastAsia" w:ascii="宋体" w:hAnsi="宋体" w:eastAsia="宋体" w:cs="宋体"/>
                <w:i w:val="0"/>
                <w:iCs w:val="0"/>
                <w:caps w:val="0"/>
                <w:color w:val="333333"/>
                <w:spacing w:val="-15"/>
                <w:sz w:val="18"/>
                <w:szCs w:val="18"/>
              </w:rPr>
              <w:t>）</w:t>
            </w:r>
          </w:p>
        </w:tc>
        <w:tc>
          <w:tcPr>
            <w:tcW w:w="268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5CBCD32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92.市政府、县区政府全部制定食品安全事故应急预案，市县两级食药监部门、卫生部门全部制定食品安全事故应急预案。市政府食安办至少每2年组织1次食品安全事故应急演练。</w:t>
            </w:r>
          </w:p>
        </w:tc>
        <w:tc>
          <w:tcPr>
            <w:tcW w:w="127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6CD0963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总分4分。按要求制定各级各类应急预案制定预案得2分；按要求组织应急演练得2分。</w:t>
            </w:r>
          </w:p>
        </w:tc>
        <w:tc>
          <w:tcPr>
            <w:tcW w:w="58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3E67B8A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市政府食安办提供上述工作开展情况说明材料及相应原始资料。</w:t>
            </w:r>
          </w:p>
        </w:tc>
        <w:tc>
          <w:tcPr>
            <w:tcW w:w="510"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52DD0D5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市政府</w:t>
            </w:r>
          </w:p>
          <w:p w14:paraId="4E3BF4A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县区</w:t>
            </w:r>
          </w:p>
          <w:p w14:paraId="5809622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政府</w:t>
            </w:r>
          </w:p>
        </w:tc>
      </w:tr>
      <w:tr w14:paraId="1C60A2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5" w:hRule="atLeast"/>
        </w:trPr>
        <w:tc>
          <w:tcPr>
            <w:tcW w:w="120"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65EBD366">
            <w:pPr>
              <w:jc w:val="left"/>
              <w:rPr>
                <w:rFonts w:hint="eastAsia" w:ascii="宋体" w:hAnsi="宋体" w:eastAsia="宋体" w:cs="宋体"/>
                <w:i w:val="0"/>
                <w:iCs w:val="0"/>
                <w:caps w:val="0"/>
                <w:color w:val="333333"/>
                <w:spacing w:val="0"/>
                <w:sz w:val="21"/>
                <w:szCs w:val="21"/>
              </w:rPr>
            </w:pPr>
          </w:p>
        </w:tc>
        <w:tc>
          <w:tcPr>
            <w:tcW w:w="7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4BF94AF2">
            <w:pPr>
              <w:jc w:val="left"/>
              <w:rPr>
                <w:rFonts w:hint="eastAsia" w:ascii="宋体" w:hAnsi="宋体" w:eastAsia="宋体" w:cs="宋体"/>
                <w:i w:val="0"/>
                <w:iCs w:val="0"/>
                <w:caps w:val="0"/>
                <w:color w:val="333333"/>
                <w:spacing w:val="0"/>
                <w:sz w:val="21"/>
                <w:szCs w:val="21"/>
              </w:rPr>
            </w:pPr>
          </w:p>
        </w:tc>
        <w:tc>
          <w:tcPr>
            <w:tcW w:w="195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773A5FF8">
            <w:pPr>
              <w:jc w:val="left"/>
              <w:rPr>
                <w:rFonts w:hint="eastAsia" w:ascii="宋体" w:hAnsi="宋体" w:eastAsia="宋体" w:cs="宋体"/>
                <w:i w:val="0"/>
                <w:iCs w:val="0"/>
                <w:caps w:val="0"/>
                <w:color w:val="333333"/>
                <w:spacing w:val="0"/>
                <w:sz w:val="21"/>
                <w:szCs w:val="21"/>
              </w:rPr>
            </w:pPr>
          </w:p>
        </w:tc>
        <w:tc>
          <w:tcPr>
            <w:tcW w:w="39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7053794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93.没有瞒报、漏报、谎报食品安全事件情况。</w:t>
            </w:r>
          </w:p>
        </w:tc>
        <w:tc>
          <w:tcPr>
            <w:tcW w:w="52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1FF1E2C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总分5分。存在瞒报、漏报、谎报情形的1次扣5分。</w:t>
            </w:r>
          </w:p>
        </w:tc>
        <w:tc>
          <w:tcPr>
            <w:tcW w:w="202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147B448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省食药监局提供相关情况说明材料。</w:t>
            </w:r>
          </w:p>
        </w:tc>
        <w:tc>
          <w:tcPr>
            <w:tcW w:w="51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0A451ED9">
            <w:pPr>
              <w:jc w:val="left"/>
              <w:rPr>
                <w:rFonts w:hint="eastAsia" w:ascii="宋体" w:hAnsi="宋体" w:eastAsia="宋体" w:cs="宋体"/>
                <w:i w:val="0"/>
                <w:iCs w:val="0"/>
                <w:caps w:val="0"/>
                <w:color w:val="333333"/>
                <w:spacing w:val="0"/>
                <w:sz w:val="21"/>
                <w:szCs w:val="21"/>
              </w:rPr>
            </w:pPr>
          </w:p>
        </w:tc>
      </w:tr>
      <w:tr w14:paraId="1310BF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305" w:hRule="atLeast"/>
        </w:trPr>
        <w:tc>
          <w:tcPr>
            <w:tcW w:w="120"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68D7E667">
            <w:pPr>
              <w:jc w:val="left"/>
              <w:rPr>
                <w:rFonts w:hint="eastAsia" w:ascii="宋体" w:hAnsi="宋体" w:eastAsia="宋体" w:cs="宋体"/>
                <w:i w:val="0"/>
                <w:iCs w:val="0"/>
                <w:caps w:val="0"/>
                <w:color w:val="333333"/>
                <w:spacing w:val="0"/>
                <w:sz w:val="21"/>
                <w:szCs w:val="21"/>
              </w:rPr>
            </w:pPr>
          </w:p>
        </w:tc>
        <w:tc>
          <w:tcPr>
            <w:tcW w:w="7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66FF5881">
            <w:pPr>
              <w:jc w:val="left"/>
              <w:rPr>
                <w:rFonts w:hint="eastAsia" w:ascii="宋体" w:hAnsi="宋体" w:eastAsia="宋体" w:cs="宋体"/>
                <w:i w:val="0"/>
                <w:iCs w:val="0"/>
                <w:caps w:val="0"/>
                <w:color w:val="333333"/>
                <w:spacing w:val="0"/>
                <w:sz w:val="21"/>
                <w:szCs w:val="21"/>
              </w:rPr>
            </w:pPr>
          </w:p>
        </w:tc>
        <w:tc>
          <w:tcPr>
            <w:tcW w:w="195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44B5296B">
            <w:pPr>
              <w:jc w:val="left"/>
              <w:rPr>
                <w:rFonts w:hint="eastAsia" w:ascii="宋体" w:hAnsi="宋体" w:eastAsia="宋体" w:cs="宋体"/>
                <w:i w:val="0"/>
                <w:iCs w:val="0"/>
                <w:caps w:val="0"/>
                <w:color w:val="333333"/>
                <w:spacing w:val="0"/>
                <w:sz w:val="21"/>
                <w:szCs w:val="21"/>
              </w:rPr>
            </w:pPr>
          </w:p>
        </w:tc>
        <w:tc>
          <w:tcPr>
            <w:tcW w:w="39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2C786FF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94.食品安全突发事故（事件）处置妥善、程序规范，有完整的归档案卷（流行病学调查报告、向上级监管部门报送的重要信息报告、事故/事件处置结案报告或工作总结）。</w:t>
            </w:r>
          </w:p>
        </w:tc>
        <w:tc>
          <w:tcPr>
            <w:tcW w:w="52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4689478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总分6分。随机抽查一县一区，每县区按3分折算。每个县区视工作开展情况给0-3分。</w:t>
            </w:r>
          </w:p>
        </w:tc>
        <w:tc>
          <w:tcPr>
            <w:tcW w:w="202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008E863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县区政府食安办负责提供食品安全突发事故（事件）处置档案。</w:t>
            </w:r>
          </w:p>
        </w:tc>
        <w:tc>
          <w:tcPr>
            <w:tcW w:w="289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7E0CA57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各县区</w:t>
            </w:r>
          </w:p>
          <w:p w14:paraId="1E5D628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政府</w:t>
            </w:r>
          </w:p>
        </w:tc>
      </w:tr>
    </w:tbl>
    <w:p w14:paraId="0540FF04">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宋体" w:hAnsi="宋体" w:eastAsia="宋体" w:cs="宋体"/>
          <w:i w:val="0"/>
          <w:iCs w:val="0"/>
          <w:caps w:val="0"/>
          <w:color w:val="333333"/>
          <w:spacing w:val="0"/>
          <w:sz w:val="24"/>
          <w:szCs w:val="24"/>
        </w:rPr>
      </w:pPr>
      <w:r>
        <w:rPr>
          <w:rFonts w:hint="default" w:ascii="Times New Roman" w:hAnsi="Times New Roman" w:eastAsia="宋体" w:cs="Times New Roman"/>
          <w:i w:val="0"/>
          <w:iCs w:val="0"/>
          <w:caps w:val="0"/>
          <w:color w:val="333333"/>
          <w:spacing w:val="0"/>
          <w:sz w:val="21"/>
          <w:szCs w:val="21"/>
          <w:shd w:val="clear" w:fill="FFFFFF"/>
        </w:rPr>
        <w:t> </w:t>
      </w:r>
    </w:p>
    <w:p w14:paraId="67F092E1">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宋体" w:hAnsi="宋体" w:eastAsia="宋体" w:cs="宋体"/>
          <w:i w:val="0"/>
          <w:iCs w:val="0"/>
          <w:caps w:val="0"/>
          <w:color w:val="333333"/>
          <w:spacing w:val="0"/>
          <w:sz w:val="24"/>
          <w:szCs w:val="24"/>
        </w:rPr>
      </w:pPr>
      <w:r>
        <w:rPr>
          <w:rFonts w:hint="default" w:ascii="Times New Roman" w:hAnsi="Times New Roman" w:eastAsia="宋体" w:cs="Times New Roman"/>
          <w:i w:val="0"/>
          <w:iCs w:val="0"/>
          <w:caps w:val="0"/>
          <w:color w:val="333333"/>
          <w:spacing w:val="0"/>
          <w:sz w:val="21"/>
          <w:szCs w:val="21"/>
          <w:shd w:val="clear" w:fill="FFFFFF"/>
        </w:rPr>
        <w:t> </w:t>
      </w:r>
    </w:p>
    <w:p w14:paraId="011A8733">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宋体" w:hAnsi="宋体" w:eastAsia="宋体" w:cs="宋体"/>
          <w:i w:val="0"/>
          <w:iCs w:val="0"/>
          <w:caps w:val="0"/>
          <w:color w:val="333333"/>
          <w:spacing w:val="0"/>
          <w:sz w:val="24"/>
          <w:szCs w:val="24"/>
        </w:rPr>
      </w:pPr>
      <w:r>
        <w:rPr>
          <w:rFonts w:hint="eastAsia" w:ascii="黑体" w:hAnsi="宋体" w:eastAsia="黑体" w:cs="黑体"/>
          <w:i w:val="0"/>
          <w:iCs w:val="0"/>
          <w:caps w:val="0"/>
          <w:color w:val="333333"/>
          <w:spacing w:val="0"/>
          <w:sz w:val="21"/>
          <w:szCs w:val="21"/>
          <w:shd w:val="clear" w:fill="FFFFFF"/>
        </w:rPr>
        <w:t>五、违法犯罪行为有效控制（</w:t>
      </w:r>
      <w:r>
        <w:rPr>
          <w:rFonts w:hint="default" w:ascii="Times New Roman" w:hAnsi="Times New Roman" w:eastAsia="宋体" w:cs="Times New Roman"/>
          <w:i w:val="0"/>
          <w:iCs w:val="0"/>
          <w:caps w:val="0"/>
          <w:color w:val="333333"/>
          <w:spacing w:val="0"/>
          <w:sz w:val="21"/>
          <w:szCs w:val="21"/>
          <w:shd w:val="clear" w:fill="FFFFFF"/>
        </w:rPr>
        <w:t>70</w:t>
      </w:r>
      <w:r>
        <w:rPr>
          <w:rFonts w:hint="eastAsia" w:ascii="黑体" w:hAnsi="宋体" w:eastAsia="黑体" w:cs="黑体"/>
          <w:i w:val="0"/>
          <w:iCs w:val="0"/>
          <w:caps w:val="0"/>
          <w:color w:val="333333"/>
          <w:spacing w:val="0"/>
          <w:sz w:val="21"/>
          <w:szCs w:val="21"/>
          <w:shd w:val="clear" w:fill="FFFFFF"/>
        </w:rPr>
        <w:t>分）</w:t>
      </w:r>
    </w:p>
    <w:tbl>
      <w:tblPr>
        <w:tblStyle w:val="6"/>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15" w:type="dxa"/>
          <w:left w:w="15" w:type="dxa"/>
          <w:bottom w:w="15" w:type="dxa"/>
          <w:right w:w="15" w:type="dxa"/>
        </w:tblCellMar>
      </w:tblPr>
      <w:tblGrid>
        <w:gridCol w:w="570"/>
        <w:gridCol w:w="440"/>
        <w:gridCol w:w="566"/>
        <w:gridCol w:w="2000"/>
        <w:gridCol w:w="2110"/>
        <w:gridCol w:w="1647"/>
        <w:gridCol w:w="1722"/>
      </w:tblGrid>
      <w:tr w14:paraId="6D626B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5" w:hRule="atLeast"/>
        </w:trPr>
        <w:tc>
          <w:tcPr>
            <w:tcW w:w="240" w:type="dxa"/>
            <w:tcBorders>
              <w:top w:val="single" w:color="000000" w:sz="6" w:space="0"/>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6FA3288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工作</w:t>
            </w:r>
          </w:p>
          <w:p w14:paraId="23E61FB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要求</w:t>
            </w:r>
          </w:p>
        </w:tc>
        <w:tc>
          <w:tcPr>
            <w:tcW w:w="285" w:type="dxa"/>
            <w:tcBorders>
              <w:top w:val="single" w:color="000000" w:sz="6" w:space="0"/>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2CE9CC5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项目性质</w:t>
            </w:r>
          </w:p>
        </w:tc>
        <w:tc>
          <w:tcPr>
            <w:tcW w:w="285" w:type="dxa"/>
            <w:tcBorders>
              <w:top w:val="single" w:color="000000" w:sz="6" w:space="0"/>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06427F7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国标</w:t>
            </w:r>
          </w:p>
          <w:p w14:paraId="46FA58D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项号</w:t>
            </w:r>
          </w:p>
        </w:tc>
        <w:tc>
          <w:tcPr>
            <w:tcW w:w="3630" w:type="dxa"/>
            <w:tcBorders>
              <w:top w:val="single" w:color="000000" w:sz="6" w:space="0"/>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59E3CAB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评价标准</w:t>
            </w:r>
          </w:p>
        </w:tc>
        <w:tc>
          <w:tcPr>
            <w:tcW w:w="3270" w:type="dxa"/>
            <w:tcBorders>
              <w:top w:val="single" w:color="000000" w:sz="6" w:space="0"/>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59F4609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评分方法</w:t>
            </w:r>
          </w:p>
        </w:tc>
        <w:tc>
          <w:tcPr>
            <w:tcW w:w="345" w:type="dxa"/>
            <w:tcBorders>
              <w:top w:val="single" w:color="000000" w:sz="6" w:space="0"/>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6E8E2BE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评价方式</w:t>
            </w:r>
          </w:p>
        </w:tc>
        <w:tc>
          <w:tcPr>
            <w:tcW w:w="360" w:type="dxa"/>
            <w:tcBorders>
              <w:top w:val="single" w:color="000000" w:sz="6" w:space="0"/>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4BE4DF3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承检</w:t>
            </w:r>
          </w:p>
          <w:p w14:paraId="5383BEE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单位</w:t>
            </w:r>
          </w:p>
        </w:tc>
      </w:tr>
      <w:tr w14:paraId="5711AA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035" w:hRule="atLeast"/>
        </w:trPr>
        <w:tc>
          <w:tcPr>
            <w:tcW w:w="240" w:type="dxa"/>
            <w:vMerge w:val="restart"/>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696E1DE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(二十三）后处置工作及时彻底</w:t>
            </w:r>
          </w:p>
        </w:tc>
        <w:tc>
          <w:tcPr>
            <w:tcW w:w="285"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62ECE27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关键</w:t>
            </w:r>
          </w:p>
          <w:p w14:paraId="22ABDE8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40分</w:t>
            </w:r>
          </w:p>
        </w:tc>
        <w:tc>
          <w:tcPr>
            <w:tcW w:w="285"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149CEC2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eastAsia" w:ascii="宋体" w:hAnsi="宋体" w:eastAsia="宋体" w:cs="宋体"/>
                <w:i w:val="0"/>
                <w:iCs w:val="0"/>
                <w:caps w:val="0"/>
                <w:color w:val="333333"/>
                <w:spacing w:val="-15"/>
                <w:sz w:val="18"/>
                <w:szCs w:val="18"/>
              </w:rPr>
              <w:t>（</w:t>
            </w:r>
            <w:r>
              <w:rPr>
                <w:rFonts w:hint="default" w:ascii="Times New Roman" w:hAnsi="Times New Roman" w:eastAsia="宋体" w:cs="Times New Roman"/>
                <w:i w:val="0"/>
                <w:iCs w:val="0"/>
                <w:caps w:val="0"/>
                <w:color w:val="333333"/>
                <w:spacing w:val="-15"/>
                <w:sz w:val="18"/>
                <w:szCs w:val="18"/>
              </w:rPr>
              <w:t>二十五)</w:t>
            </w:r>
            <w:r>
              <w:rPr>
                <w:rFonts w:hint="eastAsia" w:ascii="宋体" w:hAnsi="宋体" w:eastAsia="宋体" w:cs="宋体"/>
                <w:i w:val="0"/>
                <w:iCs w:val="0"/>
                <w:caps w:val="0"/>
                <w:color w:val="333333"/>
                <w:spacing w:val="-15"/>
                <w:sz w:val="18"/>
                <w:szCs w:val="18"/>
              </w:rPr>
              <w:t>）</w:t>
            </w:r>
          </w:p>
        </w:tc>
        <w:tc>
          <w:tcPr>
            <w:tcW w:w="351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02D0ECE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5"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95.市食药监局制定食品安全违法行为和问题产品后处置方案，对违法行为，问题食品召回、销毁，及相关责任查处等处理程序和分工有具体规定。</w:t>
            </w:r>
          </w:p>
        </w:tc>
        <w:tc>
          <w:tcPr>
            <w:tcW w:w="370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7B2B10D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5"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总分5分。制定食品安全违法行为、问题食品后处置方案得2.5分；后处置工作及时彻底，产品召回、问题食品销毁、责任查处工作符合有关要求得2.5分，出现一次后处置不彻底的，本项不得分。</w:t>
            </w:r>
          </w:p>
        </w:tc>
        <w:tc>
          <w:tcPr>
            <w:tcW w:w="345"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0C509E2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5"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市食药监管部门负责提供相关工作开展情况说明材料；提供食品安全违法案件处置、问题食品处置档案。（首选国家、省级、市级或外地通报的问题食品和案件）</w:t>
            </w:r>
          </w:p>
        </w:tc>
        <w:tc>
          <w:tcPr>
            <w:tcW w:w="360" w:type="dxa"/>
            <w:vMerge w:val="restart"/>
            <w:tcBorders>
              <w:top w:val="nil"/>
              <w:left w:val="nil"/>
              <w:bottom w:val="single" w:color="000000" w:sz="6" w:space="0"/>
              <w:right w:val="single" w:color="000000" w:sz="6" w:space="0"/>
            </w:tcBorders>
            <w:shd w:val="clear" w:color="auto" w:fill="FFFFFF"/>
            <w:tcMar>
              <w:top w:w="0" w:type="dxa"/>
              <w:left w:w="30" w:type="dxa"/>
              <w:bottom w:w="0" w:type="dxa"/>
              <w:right w:w="30" w:type="dxa"/>
            </w:tcMar>
            <w:vAlign w:val="center"/>
          </w:tcPr>
          <w:p w14:paraId="0EDE4A7A">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市食药</w:t>
            </w:r>
          </w:p>
          <w:p w14:paraId="22F09F0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监局</w:t>
            </w:r>
          </w:p>
        </w:tc>
      </w:tr>
      <w:tr w14:paraId="428B86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615" w:hRule="atLeast"/>
        </w:trPr>
        <w:tc>
          <w:tcPr>
            <w:tcW w:w="240"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52A56AE4">
            <w:pPr>
              <w:jc w:val="left"/>
              <w:rPr>
                <w:rFonts w:hint="eastAsia" w:ascii="宋体" w:hAnsi="宋体" w:eastAsia="宋体" w:cs="宋体"/>
                <w:i w:val="0"/>
                <w:iCs w:val="0"/>
                <w:caps w:val="0"/>
                <w:color w:val="333333"/>
                <w:spacing w:val="0"/>
                <w:sz w:val="21"/>
                <w:szCs w:val="21"/>
              </w:rPr>
            </w:pPr>
          </w:p>
        </w:tc>
        <w:tc>
          <w:tcPr>
            <w:tcW w:w="28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0CD5D523">
            <w:pPr>
              <w:jc w:val="left"/>
              <w:rPr>
                <w:rFonts w:hint="eastAsia" w:ascii="宋体" w:hAnsi="宋体" w:eastAsia="宋体" w:cs="宋体"/>
                <w:i w:val="0"/>
                <w:iCs w:val="0"/>
                <w:caps w:val="0"/>
                <w:color w:val="333333"/>
                <w:spacing w:val="0"/>
                <w:sz w:val="21"/>
                <w:szCs w:val="21"/>
              </w:rPr>
            </w:pPr>
          </w:p>
        </w:tc>
        <w:tc>
          <w:tcPr>
            <w:tcW w:w="28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5387AC01">
            <w:pPr>
              <w:jc w:val="left"/>
              <w:rPr>
                <w:rFonts w:hint="eastAsia" w:ascii="宋体" w:hAnsi="宋体" w:eastAsia="宋体" w:cs="宋体"/>
                <w:i w:val="0"/>
                <w:iCs w:val="0"/>
                <w:caps w:val="0"/>
                <w:color w:val="333333"/>
                <w:spacing w:val="0"/>
                <w:sz w:val="21"/>
                <w:szCs w:val="21"/>
              </w:rPr>
            </w:pPr>
          </w:p>
        </w:tc>
        <w:tc>
          <w:tcPr>
            <w:tcW w:w="183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4814BF8A">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5"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96.市食药监管部门建立年度食品安全违法行为后处置档案和问题食品后处置档案。</w:t>
            </w:r>
          </w:p>
        </w:tc>
        <w:tc>
          <w:tcPr>
            <w:tcW w:w="205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01CA4D5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5"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总分5分。建立完整的年度食品安全违法行为后处置档案得2.5分；建立完整的年度问题食品后处置档案得2.5分。</w:t>
            </w:r>
          </w:p>
        </w:tc>
        <w:tc>
          <w:tcPr>
            <w:tcW w:w="34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7478D159">
            <w:pPr>
              <w:jc w:val="left"/>
              <w:rPr>
                <w:rFonts w:hint="eastAsia" w:ascii="宋体" w:hAnsi="宋体" w:eastAsia="宋体" w:cs="宋体"/>
                <w:i w:val="0"/>
                <w:iCs w:val="0"/>
                <w:caps w:val="0"/>
                <w:color w:val="333333"/>
                <w:spacing w:val="0"/>
                <w:sz w:val="21"/>
                <w:szCs w:val="21"/>
              </w:rPr>
            </w:pPr>
          </w:p>
        </w:tc>
        <w:tc>
          <w:tcPr>
            <w:tcW w:w="360" w:type="dxa"/>
            <w:vMerge w:val="continue"/>
            <w:tcBorders>
              <w:top w:val="nil"/>
              <w:left w:val="nil"/>
              <w:bottom w:val="single" w:color="000000" w:sz="6" w:space="0"/>
              <w:right w:val="single" w:color="000000" w:sz="6" w:space="0"/>
            </w:tcBorders>
            <w:shd w:val="clear" w:color="auto" w:fill="FFFFFF"/>
            <w:tcMar>
              <w:top w:w="0" w:type="dxa"/>
              <w:left w:w="30" w:type="dxa"/>
              <w:bottom w:w="0" w:type="dxa"/>
              <w:right w:w="30" w:type="dxa"/>
            </w:tcMar>
            <w:vAlign w:val="center"/>
          </w:tcPr>
          <w:p w14:paraId="6AF2AC29">
            <w:pPr>
              <w:jc w:val="left"/>
              <w:rPr>
                <w:rFonts w:hint="eastAsia" w:ascii="宋体" w:hAnsi="宋体" w:eastAsia="宋体" w:cs="宋体"/>
                <w:i w:val="0"/>
                <w:iCs w:val="0"/>
                <w:caps w:val="0"/>
                <w:color w:val="333333"/>
                <w:spacing w:val="0"/>
                <w:sz w:val="21"/>
                <w:szCs w:val="21"/>
              </w:rPr>
            </w:pPr>
          </w:p>
        </w:tc>
      </w:tr>
      <w:tr w14:paraId="33F160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945" w:hRule="atLeast"/>
        </w:trPr>
        <w:tc>
          <w:tcPr>
            <w:tcW w:w="240"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38DF70C3">
            <w:pPr>
              <w:jc w:val="left"/>
              <w:rPr>
                <w:rFonts w:hint="eastAsia" w:ascii="宋体" w:hAnsi="宋体" w:eastAsia="宋体" w:cs="宋体"/>
                <w:i w:val="0"/>
                <w:iCs w:val="0"/>
                <w:caps w:val="0"/>
                <w:color w:val="333333"/>
                <w:spacing w:val="0"/>
                <w:sz w:val="21"/>
                <w:szCs w:val="21"/>
              </w:rPr>
            </w:pPr>
          </w:p>
        </w:tc>
        <w:tc>
          <w:tcPr>
            <w:tcW w:w="28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292AD0DA">
            <w:pPr>
              <w:jc w:val="left"/>
              <w:rPr>
                <w:rFonts w:hint="eastAsia" w:ascii="宋体" w:hAnsi="宋体" w:eastAsia="宋体" w:cs="宋体"/>
                <w:i w:val="0"/>
                <w:iCs w:val="0"/>
                <w:caps w:val="0"/>
                <w:color w:val="333333"/>
                <w:spacing w:val="0"/>
                <w:sz w:val="21"/>
                <w:szCs w:val="21"/>
              </w:rPr>
            </w:pPr>
          </w:p>
        </w:tc>
        <w:tc>
          <w:tcPr>
            <w:tcW w:w="28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36D6FAE9">
            <w:pPr>
              <w:jc w:val="left"/>
              <w:rPr>
                <w:rFonts w:hint="eastAsia" w:ascii="宋体" w:hAnsi="宋体" w:eastAsia="宋体" w:cs="宋体"/>
                <w:i w:val="0"/>
                <w:iCs w:val="0"/>
                <w:caps w:val="0"/>
                <w:color w:val="333333"/>
                <w:spacing w:val="0"/>
                <w:sz w:val="21"/>
                <w:szCs w:val="21"/>
              </w:rPr>
            </w:pPr>
          </w:p>
        </w:tc>
        <w:tc>
          <w:tcPr>
            <w:tcW w:w="57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0B9403E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5"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97.市食药监管部门对辖区内发生的食品安全违法行为、问题食品做到处置及时、溯源到位、依法依规，处置档案完整规范。按要求公开处置信息。涉刑案件按规定及时移交公安机关，移交手续完备。食品案件处置立案数量或罚款额度在全省排位前列。</w:t>
            </w:r>
          </w:p>
        </w:tc>
        <w:tc>
          <w:tcPr>
            <w:tcW w:w="187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03CFC17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5"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总分10分。对违法案件及问题食品处置及时、依法，案卷规范完整得3分；按要求公开处置信息得3分；按规定已送司法机关得2分。案件数量或罚款额度在全省排位前三分之一得2分，中三分之一得1分。</w:t>
            </w:r>
          </w:p>
        </w:tc>
        <w:tc>
          <w:tcPr>
            <w:tcW w:w="291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006CD6D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5"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市食药监管部门负责提供5份案件处置档案；提供案件信息公开、移送公安机关等工作情况说明材料，省食药监局提供上一年度食品安全案件立案数量或罚款额度各市排名。</w:t>
            </w:r>
          </w:p>
        </w:tc>
        <w:tc>
          <w:tcPr>
            <w:tcW w:w="360" w:type="dxa"/>
            <w:vMerge w:val="continue"/>
            <w:tcBorders>
              <w:top w:val="nil"/>
              <w:left w:val="nil"/>
              <w:bottom w:val="single" w:color="000000" w:sz="6" w:space="0"/>
              <w:right w:val="single" w:color="000000" w:sz="6" w:space="0"/>
            </w:tcBorders>
            <w:shd w:val="clear" w:color="auto" w:fill="FFFFFF"/>
            <w:tcMar>
              <w:top w:w="0" w:type="dxa"/>
              <w:left w:w="30" w:type="dxa"/>
              <w:bottom w:w="0" w:type="dxa"/>
              <w:right w:w="30" w:type="dxa"/>
            </w:tcMar>
            <w:vAlign w:val="center"/>
          </w:tcPr>
          <w:p w14:paraId="2D5D6CDE">
            <w:pPr>
              <w:jc w:val="left"/>
              <w:rPr>
                <w:rFonts w:hint="eastAsia" w:ascii="宋体" w:hAnsi="宋体" w:eastAsia="宋体" w:cs="宋体"/>
                <w:i w:val="0"/>
                <w:iCs w:val="0"/>
                <w:caps w:val="0"/>
                <w:color w:val="333333"/>
                <w:spacing w:val="0"/>
                <w:sz w:val="21"/>
                <w:szCs w:val="21"/>
              </w:rPr>
            </w:pPr>
          </w:p>
        </w:tc>
      </w:tr>
      <w:tr w14:paraId="32D5BB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695" w:hRule="atLeast"/>
        </w:trPr>
        <w:tc>
          <w:tcPr>
            <w:tcW w:w="240"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57957C45">
            <w:pPr>
              <w:jc w:val="left"/>
              <w:rPr>
                <w:rFonts w:hint="eastAsia" w:ascii="宋体" w:hAnsi="宋体" w:eastAsia="宋体" w:cs="宋体"/>
                <w:i w:val="0"/>
                <w:iCs w:val="0"/>
                <w:caps w:val="0"/>
                <w:color w:val="333333"/>
                <w:spacing w:val="0"/>
                <w:sz w:val="21"/>
                <w:szCs w:val="21"/>
              </w:rPr>
            </w:pPr>
          </w:p>
        </w:tc>
        <w:tc>
          <w:tcPr>
            <w:tcW w:w="28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1781E3A7">
            <w:pPr>
              <w:jc w:val="left"/>
              <w:rPr>
                <w:rFonts w:hint="eastAsia" w:ascii="宋体" w:hAnsi="宋体" w:eastAsia="宋体" w:cs="宋体"/>
                <w:i w:val="0"/>
                <w:iCs w:val="0"/>
                <w:caps w:val="0"/>
                <w:color w:val="333333"/>
                <w:spacing w:val="0"/>
                <w:sz w:val="21"/>
                <w:szCs w:val="21"/>
              </w:rPr>
            </w:pPr>
          </w:p>
        </w:tc>
        <w:tc>
          <w:tcPr>
            <w:tcW w:w="28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7634F056">
            <w:pPr>
              <w:jc w:val="left"/>
              <w:rPr>
                <w:rFonts w:hint="eastAsia" w:ascii="宋体" w:hAnsi="宋体" w:eastAsia="宋体" w:cs="宋体"/>
                <w:i w:val="0"/>
                <w:iCs w:val="0"/>
                <w:caps w:val="0"/>
                <w:color w:val="333333"/>
                <w:spacing w:val="0"/>
                <w:sz w:val="21"/>
                <w:szCs w:val="21"/>
              </w:rPr>
            </w:pPr>
          </w:p>
        </w:tc>
        <w:tc>
          <w:tcPr>
            <w:tcW w:w="57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2B9499A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5"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98.县区市场监管局制定食品安全违法行为和问题产品后处置方案，对违法行为，问题食品召回、销毁，及相关责任查处等处理程序和分工有具体规定。</w:t>
            </w:r>
          </w:p>
        </w:tc>
        <w:tc>
          <w:tcPr>
            <w:tcW w:w="187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1A99C49A">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5"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5分。随机抽查一县一区，每个县区按2.5分折算。制定食品安全违法行为、问题食品后处置方案得2.5分；后处置工作及时彻底，产品召回、问题食品销毁、责任查处工作符合有关要求得2.5分，出现一次后处置不彻底的，本项不得分。</w:t>
            </w:r>
          </w:p>
        </w:tc>
        <w:tc>
          <w:tcPr>
            <w:tcW w:w="2910"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6285FFB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5"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县区市场监管局负责提供相关工作开展情况说明材料；提供食品安全违法案件处置、问题食品处置档案。（首选国家、省级、市级或外地通报的问题食品和案件）</w:t>
            </w:r>
          </w:p>
        </w:tc>
        <w:tc>
          <w:tcPr>
            <w:tcW w:w="3285"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487AAA9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各县区市场局</w:t>
            </w:r>
          </w:p>
        </w:tc>
      </w:tr>
      <w:tr w14:paraId="18C917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60" w:hRule="atLeast"/>
        </w:trPr>
        <w:tc>
          <w:tcPr>
            <w:tcW w:w="240"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70564609">
            <w:pPr>
              <w:jc w:val="left"/>
              <w:rPr>
                <w:rFonts w:hint="eastAsia" w:ascii="宋体" w:hAnsi="宋体" w:eastAsia="宋体" w:cs="宋体"/>
                <w:i w:val="0"/>
                <w:iCs w:val="0"/>
                <w:caps w:val="0"/>
                <w:color w:val="333333"/>
                <w:spacing w:val="0"/>
                <w:sz w:val="21"/>
                <w:szCs w:val="21"/>
              </w:rPr>
            </w:pPr>
          </w:p>
        </w:tc>
        <w:tc>
          <w:tcPr>
            <w:tcW w:w="28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32E011C6">
            <w:pPr>
              <w:jc w:val="left"/>
              <w:rPr>
                <w:rFonts w:hint="eastAsia" w:ascii="宋体" w:hAnsi="宋体" w:eastAsia="宋体" w:cs="宋体"/>
                <w:i w:val="0"/>
                <w:iCs w:val="0"/>
                <w:caps w:val="0"/>
                <w:color w:val="333333"/>
                <w:spacing w:val="0"/>
                <w:sz w:val="21"/>
                <w:szCs w:val="21"/>
              </w:rPr>
            </w:pPr>
          </w:p>
        </w:tc>
        <w:tc>
          <w:tcPr>
            <w:tcW w:w="28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44FE905C">
            <w:pPr>
              <w:jc w:val="left"/>
              <w:rPr>
                <w:rFonts w:hint="eastAsia" w:ascii="宋体" w:hAnsi="宋体" w:eastAsia="宋体" w:cs="宋体"/>
                <w:i w:val="0"/>
                <w:iCs w:val="0"/>
                <w:caps w:val="0"/>
                <w:color w:val="333333"/>
                <w:spacing w:val="0"/>
                <w:sz w:val="21"/>
                <w:szCs w:val="21"/>
              </w:rPr>
            </w:pPr>
          </w:p>
        </w:tc>
        <w:tc>
          <w:tcPr>
            <w:tcW w:w="57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6EBAA58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5"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99.县区市场监管局建立年度食品安全违法行为后处置档案和问题食品后处置档案。</w:t>
            </w:r>
          </w:p>
        </w:tc>
        <w:tc>
          <w:tcPr>
            <w:tcW w:w="187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339D998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5"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总分5分。查看已抽取县区，每个县区按2.5分折算。建立完整的年度食品安全违法行为后处置档案得2.5分；建立完整的年度问题食品后处置档案得2.5分。</w:t>
            </w:r>
          </w:p>
        </w:tc>
        <w:tc>
          <w:tcPr>
            <w:tcW w:w="291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64B776E9">
            <w:pPr>
              <w:jc w:val="left"/>
              <w:rPr>
                <w:rFonts w:hint="eastAsia" w:ascii="宋体" w:hAnsi="宋体" w:eastAsia="宋体" w:cs="宋体"/>
                <w:i w:val="0"/>
                <w:iCs w:val="0"/>
                <w:caps w:val="0"/>
                <w:color w:val="333333"/>
                <w:spacing w:val="0"/>
                <w:sz w:val="21"/>
                <w:szCs w:val="21"/>
              </w:rPr>
            </w:pPr>
          </w:p>
        </w:tc>
        <w:tc>
          <w:tcPr>
            <w:tcW w:w="328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1246E77A">
            <w:pPr>
              <w:jc w:val="left"/>
              <w:rPr>
                <w:rFonts w:hint="eastAsia" w:ascii="宋体" w:hAnsi="宋体" w:eastAsia="宋体" w:cs="宋体"/>
                <w:i w:val="0"/>
                <w:iCs w:val="0"/>
                <w:caps w:val="0"/>
                <w:color w:val="333333"/>
                <w:spacing w:val="0"/>
                <w:sz w:val="21"/>
                <w:szCs w:val="21"/>
              </w:rPr>
            </w:pPr>
          </w:p>
        </w:tc>
      </w:tr>
      <w:tr w14:paraId="6152E7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5" w:hRule="atLeast"/>
        </w:trPr>
        <w:tc>
          <w:tcPr>
            <w:tcW w:w="240"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2199D0EA">
            <w:pPr>
              <w:jc w:val="left"/>
              <w:rPr>
                <w:rFonts w:hint="eastAsia" w:ascii="宋体" w:hAnsi="宋体" w:eastAsia="宋体" w:cs="宋体"/>
                <w:i w:val="0"/>
                <w:iCs w:val="0"/>
                <w:caps w:val="0"/>
                <w:color w:val="333333"/>
                <w:spacing w:val="0"/>
                <w:sz w:val="21"/>
                <w:szCs w:val="21"/>
              </w:rPr>
            </w:pPr>
          </w:p>
        </w:tc>
        <w:tc>
          <w:tcPr>
            <w:tcW w:w="28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026A862B">
            <w:pPr>
              <w:jc w:val="left"/>
              <w:rPr>
                <w:rFonts w:hint="eastAsia" w:ascii="宋体" w:hAnsi="宋体" w:eastAsia="宋体" w:cs="宋体"/>
                <w:i w:val="0"/>
                <w:iCs w:val="0"/>
                <w:caps w:val="0"/>
                <w:color w:val="333333"/>
                <w:spacing w:val="0"/>
                <w:sz w:val="21"/>
                <w:szCs w:val="21"/>
              </w:rPr>
            </w:pPr>
          </w:p>
        </w:tc>
        <w:tc>
          <w:tcPr>
            <w:tcW w:w="28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4FF4AA11">
            <w:pPr>
              <w:jc w:val="left"/>
              <w:rPr>
                <w:rFonts w:hint="eastAsia" w:ascii="宋体" w:hAnsi="宋体" w:eastAsia="宋体" w:cs="宋体"/>
                <w:i w:val="0"/>
                <w:iCs w:val="0"/>
                <w:caps w:val="0"/>
                <w:color w:val="333333"/>
                <w:spacing w:val="0"/>
                <w:sz w:val="21"/>
                <w:szCs w:val="21"/>
              </w:rPr>
            </w:pPr>
          </w:p>
        </w:tc>
        <w:tc>
          <w:tcPr>
            <w:tcW w:w="57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1CBBAA3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5"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100.</w:t>
            </w:r>
            <w:r>
              <w:rPr>
                <w:rFonts w:hint="eastAsia" w:ascii="宋体" w:hAnsi="宋体" w:eastAsia="宋体" w:cs="宋体"/>
                <w:i w:val="0"/>
                <w:iCs w:val="0"/>
                <w:caps w:val="0"/>
                <w:color w:val="333333"/>
                <w:spacing w:val="0"/>
                <w:sz w:val="18"/>
                <w:szCs w:val="18"/>
              </w:rPr>
              <w:t>县区市场监管局对辖区内发生的食品安全违法行为、问题食品做到处置及时、溯源到位、依法依规，处置档案完整规范。按要求公开处置信息。涉刑案件按规定及时移交公安机关，移交手续完备。</w:t>
            </w:r>
          </w:p>
        </w:tc>
        <w:tc>
          <w:tcPr>
            <w:tcW w:w="187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05039B6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5"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总分10</w:t>
            </w:r>
            <w:r>
              <w:rPr>
                <w:rFonts w:hint="eastAsia" w:ascii="宋体" w:hAnsi="宋体" w:eastAsia="宋体" w:cs="宋体"/>
                <w:i w:val="0"/>
                <w:iCs w:val="0"/>
                <w:caps w:val="0"/>
                <w:color w:val="333333"/>
                <w:spacing w:val="0"/>
                <w:sz w:val="18"/>
                <w:szCs w:val="18"/>
              </w:rPr>
              <w:t>分。查看已抽取县区，每个县区按</w:t>
            </w:r>
            <w:r>
              <w:rPr>
                <w:rFonts w:hint="default" w:ascii="Times New Roman" w:hAnsi="Times New Roman" w:eastAsia="宋体" w:cs="Times New Roman"/>
                <w:i w:val="0"/>
                <w:iCs w:val="0"/>
                <w:caps w:val="0"/>
                <w:color w:val="333333"/>
                <w:spacing w:val="0"/>
                <w:sz w:val="18"/>
                <w:szCs w:val="18"/>
              </w:rPr>
              <w:t>5</w:t>
            </w:r>
            <w:r>
              <w:rPr>
                <w:rFonts w:hint="eastAsia" w:ascii="宋体" w:hAnsi="宋体" w:eastAsia="宋体" w:cs="宋体"/>
                <w:i w:val="0"/>
                <w:iCs w:val="0"/>
                <w:caps w:val="0"/>
                <w:color w:val="333333"/>
                <w:spacing w:val="0"/>
                <w:sz w:val="18"/>
                <w:szCs w:val="18"/>
              </w:rPr>
              <w:t>分折算。对违法案件及问题食品处置及时、依法，案卷规范完整得</w:t>
            </w:r>
            <w:r>
              <w:rPr>
                <w:rFonts w:hint="default" w:ascii="Times New Roman" w:hAnsi="Times New Roman" w:eastAsia="宋体" w:cs="Times New Roman"/>
                <w:i w:val="0"/>
                <w:iCs w:val="0"/>
                <w:caps w:val="0"/>
                <w:color w:val="333333"/>
                <w:spacing w:val="0"/>
                <w:sz w:val="18"/>
                <w:szCs w:val="18"/>
              </w:rPr>
              <w:t>5</w:t>
            </w:r>
            <w:r>
              <w:rPr>
                <w:rFonts w:hint="eastAsia" w:ascii="宋体" w:hAnsi="宋体" w:eastAsia="宋体" w:cs="宋体"/>
                <w:i w:val="0"/>
                <w:iCs w:val="0"/>
                <w:caps w:val="0"/>
                <w:color w:val="333333"/>
                <w:spacing w:val="0"/>
                <w:sz w:val="18"/>
                <w:szCs w:val="18"/>
              </w:rPr>
              <w:t>分；按要求公开迟滞信息得</w:t>
            </w:r>
            <w:r>
              <w:rPr>
                <w:rFonts w:hint="default" w:ascii="Times New Roman" w:hAnsi="Times New Roman" w:eastAsia="宋体" w:cs="Times New Roman"/>
                <w:i w:val="0"/>
                <w:iCs w:val="0"/>
                <w:caps w:val="0"/>
                <w:color w:val="333333"/>
                <w:spacing w:val="0"/>
                <w:sz w:val="18"/>
                <w:szCs w:val="18"/>
              </w:rPr>
              <w:t>3</w:t>
            </w:r>
            <w:r>
              <w:rPr>
                <w:rFonts w:hint="eastAsia" w:ascii="宋体" w:hAnsi="宋体" w:eastAsia="宋体" w:cs="宋体"/>
                <w:i w:val="0"/>
                <w:iCs w:val="0"/>
                <w:caps w:val="0"/>
                <w:color w:val="333333"/>
                <w:spacing w:val="0"/>
                <w:sz w:val="18"/>
                <w:szCs w:val="18"/>
              </w:rPr>
              <w:t>分；按规定已送司法机关得</w:t>
            </w:r>
            <w:r>
              <w:rPr>
                <w:rFonts w:hint="default" w:ascii="Times New Roman" w:hAnsi="Times New Roman" w:eastAsia="宋体" w:cs="Times New Roman"/>
                <w:i w:val="0"/>
                <w:iCs w:val="0"/>
                <w:caps w:val="0"/>
                <w:color w:val="333333"/>
                <w:spacing w:val="0"/>
                <w:sz w:val="18"/>
                <w:szCs w:val="18"/>
              </w:rPr>
              <w:t>2</w:t>
            </w:r>
            <w:r>
              <w:rPr>
                <w:rFonts w:hint="eastAsia" w:ascii="宋体" w:hAnsi="宋体" w:eastAsia="宋体" w:cs="宋体"/>
                <w:i w:val="0"/>
                <w:iCs w:val="0"/>
                <w:caps w:val="0"/>
                <w:color w:val="333333"/>
                <w:spacing w:val="0"/>
                <w:sz w:val="18"/>
                <w:szCs w:val="18"/>
              </w:rPr>
              <w:t>分。</w:t>
            </w:r>
          </w:p>
        </w:tc>
        <w:tc>
          <w:tcPr>
            <w:tcW w:w="291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7BD9E99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55"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县区市场监管局负责提供5</w:t>
            </w:r>
            <w:r>
              <w:rPr>
                <w:rFonts w:hint="eastAsia" w:ascii="宋体" w:hAnsi="宋体" w:eastAsia="宋体" w:cs="宋体"/>
                <w:i w:val="0"/>
                <w:iCs w:val="0"/>
                <w:caps w:val="0"/>
                <w:color w:val="333333"/>
                <w:spacing w:val="0"/>
                <w:sz w:val="18"/>
                <w:szCs w:val="18"/>
              </w:rPr>
              <w:t>份案件处置档案；提供案件信息公开、移送公安机关等工作情况说明材料。</w:t>
            </w:r>
          </w:p>
        </w:tc>
        <w:tc>
          <w:tcPr>
            <w:tcW w:w="328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0718AC7C">
            <w:pPr>
              <w:jc w:val="left"/>
              <w:rPr>
                <w:rFonts w:hint="eastAsia" w:ascii="宋体" w:hAnsi="宋体" w:eastAsia="宋体" w:cs="宋体"/>
                <w:i w:val="0"/>
                <w:iCs w:val="0"/>
                <w:caps w:val="0"/>
                <w:color w:val="333333"/>
                <w:spacing w:val="0"/>
                <w:sz w:val="21"/>
                <w:szCs w:val="21"/>
              </w:rPr>
            </w:pPr>
          </w:p>
        </w:tc>
      </w:tr>
      <w:tr w14:paraId="3DA09B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395" w:hRule="atLeast"/>
        </w:trPr>
        <w:tc>
          <w:tcPr>
            <w:tcW w:w="240" w:type="dxa"/>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21980E0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w:t>
            </w:r>
            <w:r>
              <w:rPr>
                <w:rFonts w:hint="eastAsia" w:ascii="宋体" w:hAnsi="宋体" w:eastAsia="宋体" w:cs="宋体"/>
                <w:i w:val="0"/>
                <w:iCs w:val="0"/>
                <w:caps w:val="0"/>
                <w:color w:val="333333"/>
                <w:spacing w:val="0"/>
                <w:sz w:val="18"/>
                <w:szCs w:val="18"/>
              </w:rPr>
              <w:t>二十四</w:t>
            </w:r>
            <w:r>
              <w:rPr>
                <w:rFonts w:hint="default" w:ascii="Times New Roman" w:hAnsi="Times New Roman" w:eastAsia="宋体" w:cs="Times New Roman"/>
                <w:i w:val="0"/>
                <w:iCs w:val="0"/>
                <w:caps w:val="0"/>
                <w:color w:val="333333"/>
                <w:spacing w:val="0"/>
                <w:sz w:val="18"/>
                <w:szCs w:val="18"/>
              </w:rPr>
              <w:t>)</w:t>
            </w:r>
            <w:r>
              <w:rPr>
                <w:rFonts w:hint="eastAsia" w:ascii="宋体" w:hAnsi="宋体" w:eastAsia="宋体" w:cs="宋体"/>
                <w:i w:val="0"/>
                <w:iCs w:val="0"/>
                <w:caps w:val="0"/>
                <w:color w:val="333333"/>
                <w:spacing w:val="0"/>
                <w:sz w:val="18"/>
                <w:szCs w:val="18"/>
              </w:rPr>
              <w:t>案件协查联动机制健全</w:t>
            </w:r>
          </w:p>
        </w:tc>
        <w:tc>
          <w:tcPr>
            <w:tcW w:w="28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04159DE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基本</w:t>
            </w:r>
          </w:p>
          <w:p w14:paraId="1E47931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10</w:t>
            </w:r>
            <w:r>
              <w:rPr>
                <w:rFonts w:hint="eastAsia" w:ascii="宋体" w:hAnsi="宋体" w:eastAsia="宋体" w:cs="宋体"/>
                <w:i w:val="0"/>
                <w:iCs w:val="0"/>
                <w:caps w:val="0"/>
                <w:color w:val="333333"/>
                <w:spacing w:val="0"/>
                <w:sz w:val="18"/>
                <w:szCs w:val="18"/>
              </w:rPr>
              <w:t>分</w:t>
            </w:r>
          </w:p>
        </w:tc>
        <w:tc>
          <w:tcPr>
            <w:tcW w:w="28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411E514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eastAsia" w:ascii="宋体" w:hAnsi="宋体" w:eastAsia="宋体" w:cs="宋体"/>
                <w:i w:val="0"/>
                <w:iCs w:val="0"/>
                <w:caps w:val="0"/>
                <w:color w:val="333333"/>
                <w:spacing w:val="-15"/>
                <w:sz w:val="18"/>
                <w:szCs w:val="18"/>
              </w:rPr>
              <w:t>（</w:t>
            </w:r>
            <w:r>
              <w:rPr>
                <w:rFonts w:hint="default" w:ascii="Times New Roman" w:hAnsi="Times New Roman" w:eastAsia="宋体" w:cs="Times New Roman"/>
                <w:i w:val="0"/>
                <w:iCs w:val="0"/>
                <w:caps w:val="0"/>
                <w:color w:val="333333"/>
                <w:spacing w:val="-15"/>
                <w:sz w:val="18"/>
                <w:szCs w:val="18"/>
              </w:rPr>
              <w:t>二十六</w:t>
            </w:r>
            <w:r>
              <w:rPr>
                <w:rFonts w:hint="eastAsia" w:ascii="宋体" w:hAnsi="宋体" w:eastAsia="宋体" w:cs="宋体"/>
                <w:i w:val="0"/>
                <w:iCs w:val="0"/>
                <w:caps w:val="0"/>
                <w:color w:val="333333"/>
                <w:spacing w:val="-15"/>
                <w:sz w:val="18"/>
                <w:szCs w:val="18"/>
              </w:rPr>
              <w:t>）</w:t>
            </w:r>
          </w:p>
        </w:tc>
        <w:tc>
          <w:tcPr>
            <w:tcW w:w="363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39F5D92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101.</w:t>
            </w:r>
            <w:r>
              <w:rPr>
                <w:rFonts w:hint="eastAsia" w:ascii="宋体" w:hAnsi="宋体" w:eastAsia="宋体" w:cs="宋体"/>
                <w:i w:val="0"/>
                <w:iCs w:val="0"/>
                <w:caps w:val="0"/>
                <w:color w:val="333333"/>
                <w:spacing w:val="0"/>
                <w:sz w:val="18"/>
                <w:szCs w:val="18"/>
              </w:rPr>
              <w:t>市政府食安办建立食品安全案件协查联动机制，明确跨区域、跨部门案件协查、信息共享等要求并严格执行。</w:t>
            </w:r>
          </w:p>
        </w:tc>
        <w:tc>
          <w:tcPr>
            <w:tcW w:w="316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09B16AD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总分10</w:t>
            </w:r>
            <w:r>
              <w:rPr>
                <w:rFonts w:hint="eastAsia" w:ascii="宋体" w:hAnsi="宋体" w:eastAsia="宋体" w:cs="宋体"/>
                <w:i w:val="0"/>
                <w:iCs w:val="0"/>
                <w:caps w:val="0"/>
                <w:color w:val="333333"/>
                <w:spacing w:val="0"/>
                <w:sz w:val="18"/>
                <w:szCs w:val="18"/>
              </w:rPr>
              <w:t>分。建立相关机制得</w:t>
            </w:r>
            <w:r>
              <w:rPr>
                <w:rFonts w:hint="default" w:ascii="Times New Roman" w:hAnsi="Times New Roman" w:eastAsia="宋体" w:cs="Times New Roman"/>
                <w:i w:val="0"/>
                <w:iCs w:val="0"/>
                <w:caps w:val="0"/>
                <w:color w:val="333333"/>
                <w:spacing w:val="0"/>
                <w:sz w:val="18"/>
                <w:szCs w:val="18"/>
              </w:rPr>
              <w:t>2</w:t>
            </w:r>
            <w:r>
              <w:rPr>
                <w:rFonts w:hint="eastAsia" w:ascii="宋体" w:hAnsi="宋体" w:eastAsia="宋体" w:cs="宋体"/>
                <w:i w:val="0"/>
                <w:iCs w:val="0"/>
                <w:caps w:val="0"/>
                <w:color w:val="333333"/>
                <w:spacing w:val="0"/>
                <w:sz w:val="18"/>
                <w:szCs w:val="18"/>
              </w:rPr>
              <w:t>分；跨区域、跨部门案件协查有力、信息共享得</w:t>
            </w:r>
            <w:r>
              <w:rPr>
                <w:rFonts w:hint="default" w:ascii="Times New Roman" w:hAnsi="Times New Roman" w:eastAsia="宋体" w:cs="Times New Roman"/>
                <w:i w:val="0"/>
                <w:iCs w:val="0"/>
                <w:caps w:val="0"/>
                <w:color w:val="333333"/>
                <w:spacing w:val="0"/>
                <w:sz w:val="18"/>
                <w:szCs w:val="18"/>
              </w:rPr>
              <w:t>4</w:t>
            </w:r>
            <w:r>
              <w:rPr>
                <w:rFonts w:hint="eastAsia" w:ascii="宋体" w:hAnsi="宋体" w:eastAsia="宋体" w:cs="宋体"/>
                <w:i w:val="0"/>
                <w:iCs w:val="0"/>
                <w:caps w:val="0"/>
                <w:color w:val="333333"/>
                <w:spacing w:val="0"/>
                <w:sz w:val="18"/>
                <w:szCs w:val="18"/>
              </w:rPr>
              <w:t>分；协查协办情况（有无应发协查函未发、应回复协查函未回复、应通报案件信息而未通报等）和协调联动机制落实到位得</w:t>
            </w:r>
            <w:r>
              <w:rPr>
                <w:rFonts w:hint="default" w:ascii="Times New Roman" w:hAnsi="Times New Roman" w:eastAsia="宋体" w:cs="Times New Roman"/>
                <w:i w:val="0"/>
                <w:iCs w:val="0"/>
                <w:caps w:val="0"/>
                <w:color w:val="333333"/>
                <w:spacing w:val="0"/>
                <w:sz w:val="18"/>
                <w:szCs w:val="18"/>
              </w:rPr>
              <w:t>4</w:t>
            </w:r>
            <w:r>
              <w:rPr>
                <w:rFonts w:hint="eastAsia" w:ascii="宋体" w:hAnsi="宋体" w:eastAsia="宋体" w:cs="宋体"/>
                <w:i w:val="0"/>
                <w:iCs w:val="0"/>
                <w:caps w:val="0"/>
                <w:color w:val="333333"/>
                <w:spacing w:val="0"/>
                <w:sz w:val="18"/>
                <w:szCs w:val="18"/>
              </w:rPr>
              <w:t>分。</w:t>
            </w:r>
          </w:p>
        </w:tc>
        <w:tc>
          <w:tcPr>
            <w:tcW w:w="34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176E220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市政府食安办协调有关部门提供相关工作开展情况说明材料；查阅相关案件档案。</w:t>
            </w:r>
          </w:p>
        </w:tc>
        <w:tc>
          <w:tcPr>
            <w:tcW w:w="36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1763AF5A">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市政府食安办</w:t>
            </w:r>
          </w:p>
        </w:tc>
      </w:tr>
      <w:tr w14:paraId="155A76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230" w:hRule="atLeast"/>
        </w:trPr>
        <w:tc>
          <w:tcPr>
            <w:tcW w:w="240" w:type="dxa"/>
            <w:vMerge w:val="restart"/>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7461D4F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w:t>
            </w:r>
            <w:r>
              <w:rPr>
                <w:rFonts w:hint="eastAsia" w:ascii="宋体" w:hAnsi="宋体" w:eastAsia="宋体" w:cs="宋体"/>
                <w:i w:val="0"/>
                <w:iCs w:val="0"/>
                <w:caps w:val="0"/>
                <w:color w:val="333333"/>
                <w:spacing w:val="0"/>
                <w:sz w:val="18"/>
                <w:szCs w:val="18"/>
              </w:rPr>
              <w:t>二十五）行政执法与刑事司法有效衔接</w:t>
            </w:r>
          </w:p>
        </w:tc>
        <w:tc>
          <w:tcPr>
            <w:tcW w:w="285"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6E1B7FF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基本</w:t>
            </w:r>
          </w:p>
          <w:p w14:paraId="1E4A131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20</w:t>
            </w:r>
            <w:r>
              <w:rPr>
                <w:rFonts w:hint="eastAsia" w:ascii="宋体" w:hAnsi="宋体" w:eastAsia="宋体" w:cs="宋体"/>
                <w:i w:val="0"/>
                <w:iCs w:val="0"/>
                <w:caps w:val="0"/>
                <w:color w:val="333333"/>
                <w:spacing w:val="0"/>
                <w:sz w:val="18"/>
                <w:szCs w:val="18"/>
              </w:rPr>
              <w:t>分</w:t>
            </w:r>
          </w:p>
        </w:tc>
        <w:tc>
          <w:tcPr>
            <w:tcW w:w="285"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3B8BE36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eastAsia" w:ascii="宋体" w:hAnsi="宋体" w:eastAsia="宋体" w:cs="宋体"/>
                <w:i w:val="0"/>
                <w:iCs w:val="0"/>
                <w:caps w:val="0"/>
                <w:color w:val="333333"/>
                <w:spacing w:val="-15"/>
                <w:sz w:val="18"/>
                <w:szCs w:val="18"/>
              </w:rPr>
              <w:t>（</w:t>
            </w:r>
            <w:r>
              <w:rPr>
                <w:rFonts w:hint="default" w:ascii="Times New Roman" w:hAnsi="Times New Roman" w:eastAsia="宋体" w:cs="Times New Roman"/>
                <w:i w:val="0"/>
                <w:iCs w:val="0"/>
                <w:caps w:val="0"/>
                <w:color w:val="333333"/>
                <w:spacing w:val="-15"/>
                <w:sz w:val="18"/>
                <w:szCs w:val="18"/>
              </w:rPr>
              <w:t>二十七</w:t>
            </w:r>
            <w:r>
              <w:rPr>
                <w:rFonts w:hint="eastAsia" w:ascii="宋体" w:hAnsi="宋体" w:eastAsia="宋体" w:cs="宋体"/>
                <w:i w:val="0"/>
                <w:iCs w:val="0"/>
                <w:caps w:val="0"/>
                <w:color w:val="333333"/>
                <w:spacing w:val="-15"/>
                <w:sz w:val="18"/>
                <w:szCs w:val="18"/>
              </w:rPr>
              <w:t>）</w:t>
            </w:r>
          </w:p>
        </w:tc>
        <w:tc>
          <w:tcPr>
            <w:tcW w:w="363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4CF632E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102.</w:t>
            </w:r>
            <w:r>
              <w:rPr>
                <w:rFonts w:hint="eastAsia" w:ascii="宋体" w:hAnsi="宋体" w:eastAsia="宋体" w:cs="宋体"/>
                <w:i w:val="0"/>
                <w:iCs w:val="0"/>
                <w:caps w:val="0"/>
                <w:color w:val="333333"/>
                <w:spacing w:val="0"/>
                <w:sz w:val="18"/>
                <w:szCs w:val="18"/>
              </w:rPr>
              <w:t>市级相关部门制定《食品药品行政执法与刑事司法衔接工作办法》实施细则。有效建立涉案物品检验与认定、办案协作配合、信息共享、涉案物品处置等工作制度。</w:t>
            </w:r>
          </w:p>
        </w:tc>
        <w:tc>
          <w:tcPr>
            <w:tcW w:w="316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2A8E60A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总分3</w:t>
            </w:r>
            <w:r>
              <w:rPr>
                <w:rFonts w:hint="eastAsia" w:ascii="宋体" w:hAnsi="宋体" w:eastAsia="宋体" w:cs="宋体"/>
                <w:i w:val="0"/>
                <w:iCs w:val="0"/>
                <w:caps w:val="0"/>
                <w:color w:val="333333"/>
                <w:spacing w:val="0"/>
                <w:sz w:val="18"/>
                <w:szCs w:val="18"/>
              </w:rPr>
              <w:t>分。制定实施细则得</w:t>
            </w:r>
            <w:r>
              <w:rPr>
                <w:rFonts w:hint="default" w:ascii="Times New Roman" w:hAnsi="Times New Roman" w:eastAsia="宋体" w:cs="Times New Roman"/>
                <w:i w:val="0"/>
                <w:iCs w:val="0"/>
                <w:caps w:val="0"/>
                <w:color w:val="333333"/>
                <w:spacing w:val="0"/>
                <w:sz w:val="18"/>
                <w:szCs w:val="18"/>
              </w:rPr>
              <w:t>1.5</w:t>
            </w:r>
            <w:r>
              <w:rPr>
                <w:rFonts w:hint="eastAsia" w:ascii="宋体" w:hAnsi="宋体" w:eastAsia="宋体" w:cs="宋体"/>
                <w:i w:val="0"/>
                <w:iCs w:val="0"/>
                <w:caps w:val="0"/>
                <w:color w:val="333333"/>
                <w:spacing w:val="0"/>
                <w:sz w:val="18"/>
                <w:szCs w:val="18"/>
              </w:rPr>
              <w:t>分；涉案物品检验与认定、办案协作配合、信息共享、涉案物品处置等工作制度明细具体得</w:t>
            </w:r>
            <w:r>
              <w:rPr>
                <w:rFonts w:hint="default" w:ascii="Times New Roman" w:hAnsi="Times New Roman" w:eastAsia="宋体" w:cs="Times New Roman"/>
                <w:i w:val="0"/>
                <w:iCs w:val="0"/>
                <w:caps w:val="0"/>
                <w:color w:val="333333"/>
                <w:spacing w:val="0"/>
                <w:sz w:val="18"/>
                <w:szCs w:val="18"/>
              </w:rPr>
              <w:t>1.5</w:t>
            </w:r>
            <w:r>
              <w:rPr>
                <w:rFonts w:hint="eastAsia" w:ascii="宋体" w:hAnsi="宋体" w:eastAsia="宋体" w:cs="宋体"/>
                <w:i w:val="0"/>
                <w:iCs w:val="0"/>
                <w:caps w:val="0"/>
                <w:color w:val="333333"/>
                <w:spacing w:val="0"/>
                <w:sz w:val="18"/>
                <w:szCs w:val="18"/>
              </w:rPr>
              <w:t>分。</w:t>
            </w:r>
          </w:p>
        </w:tc>
        <w:tc>
          <w:tcPr>
            <w:tcW w:w="34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7720CD3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市政府食安办协调有关部门提供相关工作开展情况说明材料及相关文件等原始资料。</w:t>
            </w:r>
          </w:p>
        </w:tc>
        <w:tc>
          <w:tcPr>
            <w:tcW w:w="36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7059111A">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市政府食安办</w:t>
            </w:r>
          </w:p>
        </w:tc>
      </w:tr>
      <w:tr w14:paraId="7518CA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975" w:hRule="atLeast"/>
        </w:trPr>
        <w:tc>
          <w:tcPr>
            <w:tcW w:w="240"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277C2D04">
            <w:pPr>
              <w:jc w:val="left"/>
              <w:rPr>
                <w:rFonts w:hint="eastAsia" w:ascii="宋体" w:hAnsi="宋体" w:eastAsia="宋体" w:cs="宋体"/>
                <w:i w:val="0"/>
                <w:iCs w:val="0"/>
                <w:caps w:val="0"/>
                <w:color w:val="333333"/>
                <w:spacing w:val="0"/>
                <w:sz w:val="21"/>
                <w:szCs w:val="21"/>
              </w:rPr>
            </w:pPr>
          </w:p>
        </w:tc>
        <w:tc>
          <w:tcPr>
            <w:tcW w:w="28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6EE585AF">
            <w:pPr>
              <w:jc w:val="left"/>
              <w:rPr>
                <w:rFonts w:hint="eastAsia" w:ascii="宋体" w:hAnsi="宋体" w:eastAsia="宋体" w:cs="宋体"/>
                <w:i w:val="0"/>
                <w:iCs w:val="0"/>
                <w:caps w:val="0"/>
                <w:color w:val="333333"/>
                <w:spacing w:val="0"/>
                <w:sz w:val="21"/>
                <w:szCs w:val="21"/>
              </w:rPr>
            </w:pPr>
          </w:p>
        </w:tc>
        <w:tc>
          <w:tcPr>
            <w:tcW w:w="28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1A73FB44">
            <w:pPr>
              <w:jc w:val="left"/>
              <w:rPr>
                <w:rFonts w:hint="eastAsia" w:ascii="宋体" w:hAnsi="宋体" w:eastAsia="宋体" w:cs="宋体"/>
                <w:i w:val="0"/>
                <w:iCs w:val="0"/>
                <w:caps w:val="0"/>
                <w:color w:val="333333"/>
                <w:spacing w:val="0"/>
                <w:sz w:val="21"/>
                <w:szCs w:val="21"/>
              </w:rPr>
            </w:pPr>
          </w:p>
        </w:tc>
        <w:tc>
          <w:tcPr>
            <w:tcW w:w="57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2A7811B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103.</w:t>
            </w:r>
            <w:r>
              <w:rPr>
                <w:rFonts w:hint="eastAsia" w:ascii="宋体" w:hAnsi="宋体" w:eastAsia="宋体" w:cs="宋体"/>
                <w:i w:val="0"/>
                <w:iCs w:val="0"/>
                <w:caps w:val="0"/>
                <w:color w:val="333333"/>
                <w:spacing w:val="0"/>
                <w:sz w:val="18"/>
                <w:szCs w:val="18"/>
              </w:rPr>
              <w:t>市级公安机关设立打击危害食品安全犯罪的专职队伍，与同级食药监管部门有合作机制。</w:t>
            </w:r>
          </w:p>
        </w:tc>
        <w:tc>
          <w:tcPr>
            <w:tcW w:w="190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786C837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总分4</w:t>
            </w:r>
            <w:r>
              <w:rPr>
                <w:rFonts w:hint="eastAsia" w:ascii="宋体" w:hAnsi="宋体" w:eastAsia="宋体" w:cs="宋体"/>
                <w:i w:val="0"/>
                <w:iCs w:val="0"/>
                <w:caps w:val="0"/>
                <w:color w:val="333333"/>
                <w:spacing w:val="0"/>
                <w:sz w:val="18"/>
                <w:szCs w:val="18"/>
              </w:rPr>
              <w:t>分。市级公安机关设立打击危害食品安全犯罪的专职队伍得</w:t>
            </w:r>
            <w:r>
              <w:rPr>
                <w:rFonts w:hint="default" w:ascii="Times New Roman" w:hAnsi="Times New Roman" w:eastAsia="宋体" w:cs="Times New Roman"/>
                <w:i w:val="0"/>
                <w:iCs w:val="0"/>
                <w:caps w:val="0"/>
                <w:color w:val="333333"/>
                <w:spacing w:val="0"/>
                <w:sz w:val="18"/>
                <w:szCs w:val="18"/>
              </w:rPr>
              <w:t>2</w:t>
            </w:r>
            <w:r>
              <w:rPr>
                <w:rFonts w:hint="eastAsia" w:ascii="宋体" w:hAnsi="宋体" w:eastAsia="宋体" w:cs="宋体"/>
                <w:i w:val="0"/>
                <w:iCs w:val="0"/>
                <w:caps w:val="0"/>
                <w:color w:val="333333"/>
                <w:spacing w:val="0"/>
                <w:sz w:val="18"/>
                <w:szCs w:val="18"/>
              </w:rPr>
              <w:t>分；与同级食药监管部门有合作机制得</w:t>
            </w:r>
            <w:r>
              <w:rPr>
                <w:rFonts w:hint="default" w:ascii="Times New Roman" w:hAnsi="Times New Roman" w:eastAsia="宋体" w:cs="Times New Roman"/>
                <w:i w:val="0"/>
                <w:iCs w:val="0"/>
                <w:caps w:val="0"/>
                <w:color w:val="333333"/>
                <w:spacing w:val="0"/>
                <w:sz w:val="18"/>
                <w:szCs w:val="18"/>
              </w:rPr>
              <w:t>2</w:t>
            </w:r>
            <w:r>
              <w:rPr>
                <w:rFonts w:hint="eastAsia" w:ascii="宋体" w:hAnsi="宋体" w:eastAsia="宋体" w:cs="宋体"/>
                <w:i w:val="0"/>
                <w:iCs w:val="0"/>
                <w:caps w:val="0"/>
                <w:color w:val="333333"/>
                <w:spacing w:val="0"/>
                <w:sz w:val="18"/>
                <w:szCs w:val="18"/>
              </w:rPr>
              <w:t>分。</w:t>
            </w:r>
          </w:p>
        </w:tc>
        <w:tc>
          <w:tcPr>
            <w:tcW w:w="291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09F213C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市公安部门提供相关工作开展情况说明材料及相关文件等原始资料。</w:t>
            </w:r>
          </w:p>
        </w:tc>
        <w:tc>
          <w:tcPr>
            <w:tcW w:w="328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36542A4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市公安局</w:t>
            </w:r>
          </w:p>
        </w:tc>
      </w:tr>
      <w:tr w14:paraId="560164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245" w:hRule="atLeast"/>
        </w:trPr>
        <w:tc>
          <w:tcPr>
            <w:tcW w:w="240"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4F334263">
            <w:pPr>
              <w:jc w:val="left"/>
              <w:rPr>
                <w:rFonts w:hint="eastAsia" w:ascii="宋体" w:hAnsi="宋体" w:eastAsia="宋体" w:cs="宋体"/>
                <w:i w:val="0"/>
                <w:iCs w:val="0"/>
                <w:caps w:val="0"/>
                <w:color w:val="333333"/>
                <w:spacing w:val="0"/>
                <w:sz w:val="21"/>
                <w:szCs w:val="21"/>
              </w:rPr>
            </w:pPr>
          </w:p>
        </w:tc>
        <w:tc>
          <w:tcPr>
            <w:tcW w:w="28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32D92041">
            <w:pPr>
              <w:jc w:val="left"/>
              <w:rPr>
                <w:rFonts w:hint="eastAsia" w:ascii="宋体" w:hAnsi="宋体" w:eastAsia="宋体" w:cs="宋体"/>
                <w:i w:val="0"/>
                <w:iCs w:val="0"/>
                <w:caps w:val="0"/>
                <w:color w:val="333333"/>
                <w:spacing w:val="0"/>
                <w:sz w:val="21"/>
                <w:szCs w:val="21"/>
              </w:rPr>
            </w:pPr>
          </w:p>
        </w:tc>
        <w:tc>
          <w:tcPr>
            <w:tcW w:w="28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401D5C97">
            <w:pPr>
              <w:jc w:val="left"/>
              <w:rPr>
                <w:rFonts w:hint="eastAsia" w:ascii="宋体" w:hAnsi="宋体" w:eastAsia="宋体" w:cs="宋体"/>
                <w:i w:val="0"/>
                <w:iCs w:val="0"/>
                <w:caps w:val="0"/>
                <w:color w:val="333333"/>
                <w:spacing w:val="0"/>
                <w:sz w:val="21"/>
                <w:szCs w:val="21"/>
              </w:rPr>
            </w:pPr>
          </w:p>
        </w:tc>
        <w:tc>
          <w:tcPr>
            <w:tcW w:w="57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777BD91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104.</w:t>
            </w:r>
            <w:r>
              <w:rPr>
                <w:rFonts w:hint="eastAsia" w:ascii="宋体" w:hAnsi="宋体" w:eastAsia="宋体" w:cs="宋体"/>
                <w:i w:val="0"/>
                <w:iCs w:val="0"/>
                <w:caps w:val="0"/>
                <w:color w:val="333333"/>
                <w:spacing w:val="0"/>
                <w:sz w:val="18"/>
                <w:szCs w:val="18"/>
              </w:rPr>
              <w:t>市级行政部门与司法机关就食品安全违法犯罪案件移送、立案、处置各环节信息共享、合作密切。</w:t>
            </w:r>
          </w:p>
        </w:tc>
        <w:tc>
          <w:tcPr>
            <w:tcW w:w="190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49FBEB4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总分3</w:t>
            </w:r>
            <w:r>
              <w:rPr>
                <w:rFonts w:hint="eastAsia" w:ascii="宋体" w:hAnsi="宋体" w:eastAsia="宋体" w:cs="宋体"/>
                <w:i w:val="0"/>
                <w:iCs w:val="0"/>
                <w:caps w:val="0"/>
                <w:color w:val="333333"/>
                <w:spacing w:val="0"/>
                <w:sz w:val="18"/>
                <w:szCs w:val="18"/>
              </w:rPr>
              <w:t>分。公安部门对行政部门移送的案件（或案件线索），</w:t>
            </w:r>
            <w:r>
              <w:rPr>
                <w:rFonts w:hint="default" w:ascii="Times New Roman" w:hAnsi="Times New Roman" w:eastAsia="宋体" w:cs="Times New Roman"/>
                <w:i w:val="0"/>
                <w:iCs w:val="0"/>
                <w:caps w:val="0"/>
                <w:color w:val="333333"/>
                <w:spacing w:val="0"/>
                <w:sz w:val="18"/>
                <w:szCs w:val="18"/>
              </w:rPr>
              <w:t>100%</w:t>
            </w:r>
            <w:r>
              <w:rPr>
                <w:rFonts w:hint="eastAsia" w:ascii="宋体" w:hAnsi="宋体" w:eastAsia="宋体" w:cs="宋体"/>
                <w:i w:val="0"/>
                <w:iCs w:val="0"/>
                <w:caps w:val="0"/>
                <w:color w:val="333333"/>
                <w:spacing w:val="0"/>
                <w:sz w:val="18"/>
                <w:szCs w:val="18"/>
              </w:rPr>
              <w:t>核查，符合立案条件的</w:t>
            </w:r>
            <w:r>
              <w:rPr>
                <w:rFonts w:hint="default" w:ascii="Times New Roman" w:hAnsi="Times New Roman" w:eastAsia="宋体" w:cs="Times New Roman"/>
                <w:i w:val="0"/>
                <w:iCs w:val="0"/>
                <w:caps w:val="0"/>
                <w:color w:val="333333"/>
                <w:spacing w:val="0"/>
                <w:sz w:val="18"/>
                <w:szCs w:val="18"/>
              </w:rPr>
              <w:t>100%</w:t>
            </w:r>
            <w:r>
              <w:rPr>
                <w:rFonts w:hint="eastAsia" w:ascii="宋体" w:hAnsi="宋体" w:eastAsia="宋体" w:cs="宋体"/>
                <w:i w:val="0"/>
                <w:iCs w:val="0"/>
                <w:caps w:val="0"/>
                <w:color w:val="333333"/>
                <w:spacing w:val="0"/>
                <w:sz w:val="18"/>
                <w:szCs w:val="18"/>
              </w:rPr>
              <w:t>立案侦查得</w:t>
            </w:r>
            <w:r>
              <w:rPr>
                <w:rFonts w:hint="default" w:ascii="Times New Roman" w:hAnsi="Times New Roman" w:eastAsia="宋体" w:cs="Times New Roman"/>
                <w:i w:val="0"/>
                <w:iCs w:val="0"/>
                <w:caps w:val="0"/>
                <w:color w:val="333333"/>
                <w:spacing w:val="0"/>
                <w:sz w:val="18"/>
                <w:szCs w:val="18"/>
              </w:rPr>
              <w:t>3</w:t>
            </w:r>
            <w:r>
              <w:rPr>
                <w:rFonts w:hint="eastAsia" w:ascii="宋体" w:hAnsi="宋体" w:eastAsia="宋体" w:cs="宋体"/>
                <w:i w:val="0"/>
                <w:iCs w:val="0"/>
                <w:caps w:val="0"/>
                <w:color w:val="333333"/>
                <w:spacing w:val="0"/>
                <w:sz w:val="18"/>
                <w:szCs w:val="18"/>
              </w:rPr>
              <w:t>分</w:t>
            </w:r>
            <w:r>
              <w:rPr>
                <w:rFonts w:hint="default" w:ascii="Times New Roman" w:hAnsi="Times New Roman" w:eastAsia="宋体" w:cs="Times New Roman"/>
                <w:i w:val="0"/>
                <w:iCs w:val="0"/>
                <w:caps w:val="0"/>
                <w:color w:val="333333"/>
                <w:spacing w:val="0"/>
                <w:sz w:val="18"/>
                <w:szCs w:val="18"/>
              </w:rPr>
              <w:t>,</w:t>
            </w:r>
            <w:r>
              <w:rPr>
                <w:rFonts w:hint="eastAsia" w:ascii="宋体" w:hAnsi="宋体" w:eastAsia="宋体" w:cs="宋体"/>
                <w:i w:val="0"/>
                <w:iCs w:val="0"/>
                <w:caps w:val="0"/>
                <w:color w:val="333333"/>
                <w:spacing w:val="0"/>
                <w:sz w:val="18"/>
                <w:szCs w:val="18"/>
              </w:rPr>
              <w:t>发现</w:t>
            </w:r>
            <w:r>
              <w:rPr>
                <w:rFonts w:hint="default" w:ascii="Times New Roman" w:hAnsi="Times New Roman" w:eastAsia="宋体" w:cs="Times New Roman"/>
                <w:i w:val="0"/>
                <w:iCs w:val="0"/>
                <w:caps w:val="0"/>
                <w:color w:val="333333"/>
                <w:spacing w:val="0"/>
                <w:sz w:val="18"/>
                <w:szCs w:val="18"/>
              </w:rPr>
              <w:t>1</w:t>
            </w:r>
            <w:r>
              <w:rPr>
                <w:rFonts w:hint="eastAsia" w:ascii="宋体" w:hAnsi="宋体" w:eastAsia="宋体" w:cs="宋体"/>
                <w:i w:val="0"/>
                <w:iCs w:val="0"/>
                <w:caps w:val="0"/>
                <w:color w:val="333333"/>
                <w:spacing w:val="0"/>
                <w:sz w:val="18"/>
                <w:szCs w:val="18"/>
              </w:rPr>
              <w:t>件未核查扣</w:t>
            </w:r>
            <w:r>
              <w:rPr>
                <w:rFonts w:hint="default" w:ascii="Times New Roman" w:hAnsi="Times New Roman" w:eastAsia="宋体" w:cs="Times New Roman"/>
                <w:i w:val="0"/>
                <w:iCs w:val="0"/>
                <w:caps w:val="0"/>
                <w:color w:val="333333"/>
                <w:spacing w:val="0"/>
                <w:sz w:val="18"/>
                <w:szCs w:val="18"/>
              </w:rPr>
              <w:t>0.5</w:t>
            </w:r>
            <w:r>
              <w:rPr>
                <w:rFonts w:hint="eastAsia" w:ascii="宋体" w:hAnsi="宋体" w:eastAsia="宋体" w:cs="宋体"/>
                <w:i w:val="0"/>
                <w:iCs w:val="0"/>
                <w:caps w:val="0"/>
                <w:color w:val="333333"/>
                <w:spacing w:val="0"/>
                <w:sz w:val="18"/>
                <w:szCs w:val="18"/>
              </w:rPr>
              <w:t>分，发现</w:t>
            </w:r>
            <w:r>
              <w:rPr>
                <w:rFonts w:hint="default" w:ascii="Times New Roman" w:hAnsi="Times New Roman" w:eastAsia="宋体" w:cs="Times New Roman"/>
                <w:i w:val="0"/>
                <w:iCs w:val="0"/>
                <w:caps w:val="0"/>
                <w:color w:val="333333"/>
                <w:spacing w:val="0"/>
                <w:sz w:val="18"/>
                <w:szCs w:val="18"/>
              </w:rPr>
              <w:t>1</w:t>
            </w:r>
            <w:r>
              <w:rPr>
                <w:rFonts w:hint="eastAsia" w:ascii="宋体" w:hAnsi="宋体" w:eastAsia="宋体" w:cs="宋体"/>
                <w:i w:val="0"/>
                <w:iCs w:val="0"/>
                <w:caps w:val="0"/>
                <w:color w:val="333333"/>
                <w:spacing w:val="0"/>
                <w:sz w:val="18"/>
                <w:szCs w:val="18"/>
              </w:rPr>
              <w:t>件应立案未立案的扣</w:t>
            </w:r>
            <w:r>
              <w:rPr>
                <w:rFonts w:hint="default" w:ascii="Times New Roman" w:hAnsi="Times New Roman" w:eastAsia="宋体" w:cs="Times New Roman"/>
                <w:i w:val="0"/>
                <w:iCs w:val="0"/>
                <w:caps w:val="0"/>
                <w:color w:val="333333"/>
                <w:spacing w:val="0"/>
                <w:sz w:val="18"/>
                <w:szCs w:val="18"/>
              </w:rPr>
              <w:t>0.5</w:t>
            </w:r>
            <w:r>
              <w:rPr>
                <w:rFonts w:hint="eastAsia" w:ascii="宋体" w:hAnsi="宋体" w:eastAsia="宋体" w:cs="宋体"/>
                <w:i w:val="0"/>
                <w:iCs w:val="0"/>
                <w:caps w:val="0"/>
                <w:color w:val="333333"/>
                <w:spacing w:val="0"/>
                <w:sz w:val="18"/>
                <w:szCs w:val="18"/>
              </w:rPr>
              <w:t>分。</w:t>
            </w:r>
          </w:p>
        </w:tc>
        <w:tc>
          <w:tcPr>
            <w:tcW w:w="291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23C46D5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市政府食药监管部门负责提供近3</w:t>
            </w:r>
            <w:r>
              <w:rPr>
                <w:rFonts w:hint="eastAsia" w:ascii="宋体" w:hAnsi="宋体" w:eastAsia="宋体" w:cs="宋体"/>
                <w:i w:val="0"/>
                <w:iCs w:val="0"/>
                <w:caps w:val="0"/>
                <w:color w:val="333333"/>
                <w:spacing w:val="0"/>
                <w:sz w:val="18"/>
                <w:szCs w:val="18"/>
              </w:rPr>
              <w:t>年内</w:t>
            </w:r>
            <w:r>
              <w:rPr>
                <w:rFonts w:hint="default" w:ascii="Times New Roman" w:hAnsi="Times New Roman" w:eastAsia="宋体" w:cs="Times New Roman"/>
                <w:i w:val="0"/>
                <w:iCs w:val="0"/>
                <w:caps w:val="0"/>
                <w:color w:val="333333"/>
                <w:spacing w:val="0"/>
                <w:sz w:val="18"/>
                <w:szCs w:val="18"/>
              </w:rPr>
              <w:t>5</w:t>
            </w:r>
            <w:r>
              <w:rPr>
                <w:rFonts w:hint="eastAsia" w:ascii="宋体" w:hAnsi="宋体" w:eastAsia="宋体" w:cs="宋体"/>
                <w:i w:val="0"/>
                <w:iCs w:val="0"/>
                <w:caps w:val="0"/>
                <w:color w:val="333333"/>
                <w:spacing w:val="0"/>
                <w:sz w:val="18"/>
                <w:szCs w:val="18"/>
              </w:rPr>
              <w:t>份涉刑案件移送情况。</w:t>
            </w:r>
          </w:p>
        </w:tc>
        <w:tc>
          <w:tcPr>
            <w:tcW w:w="328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5808C74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市食药监局</w:t>
            </w:r>
          </w:p>
        </w:tc>
      </w:tr>
      <w:tr w14:paraId="1BBEAE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5" w:hRule="atLeast"/>
        </w:trPr>
        <w:tc>
          <w:tcPr>
            <w:tcW w:w="240"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6F38D7C2">
            <w:pPr>
              <w:jc w:val="left"/>
              <w:rPr>
                <w:rFonts w:hint="eastAsia" w:ascii="宋体" w:hAnsi="宋体" w:eastAsia="宋体" w:cs="宋体"/>
                <w:i w:val="0"/>
                <w:iCs w:val="0"/>
                <w:caps w:val="0"/>
                <w:color w:val="333333"/>
                <w:spacing w:val="0"/>
                <w:sz w:val="21"/>
                <w:szCs w:val="21"/>
              </w:rPr>
            </w:pPr>
          </w:p>
        </w:tc>
        <w:tc>
          <w:tcPr>
            <w:tcW w:w="28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15E39A4C">
            <w:pPr>
              <w:jc w:val="left"/>
              <w:rPr>
                <w:rFonts w:hint="eastAsia" w:ascii="宋体" w:hAnsi="宋体" w:eastAsia="宋体" w:cs="宋体"/>
                <w:i w:val="0"/>
                <w:iCs w:val="0"/>
                <w:caps w:val="0"/>
                <w:color w:val="333333"/>
                <w:spacing w:val="0"/>
                <w:sz w:val="21"/>
                <w:szCs w:val="21"/>
              </w:rPr>
            </w:pPr>
          </w:p>
        </w:tc>
        <w:tc>
          <w:tcPr>
            <w:tcW w:w="28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2BDCC259">
            <w:pPr>
              <w:jc w:val="left"/>
              <w:rPr>
                <w:rFonts w:hint="eastAsia" w:ascii="宋体" w:hAnsi="宋体" w:eastAsia="宋体" w:cs="宋体"/>
                <w:i w:val="0"/>
                <w:iCs w:val="0"/>
                <w:caps w:val="0"/>
                <w:color w:val="333333"/>
                <w:spacing w:val="0"/>
                <w:sz w:val="21"/>
                <w:szCs w:val="21"/>
              </w:rPr>
            </w:pPr>
          </w:p>
        </w:tc>
        <w:tc>
          <w:tcPr>
            <w:tcW w:w="57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5F3124D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105.</w:t>
            </w:r>
            <w:r>
              <w:rPr>
                <w:rFonts w:hint="eastAsia" w:ascii="宋体" w:hAnsi="宋体" w:eastAsia="宋体" w:cs="宋体"/>
                <w:i w:val="0"/>
                <w:iCs w:val="0"/>
                <w:caps w:val="0"/>
                <w:color w:val="333333"/>
                <w:spacing w:val="0"/>
                <w:sz w:val="18"/>
                <w:szCs w:val="18"/>
              </w:rPr>
              <w:t>县区相关部门制定《食品药品行政执法与刑事司法衔接工作办法》实施细则。有效建立涉案物品检验与认定、办案协作配合、信息共享、涉案物品处置等工作制度。</w:t>
            </w:r>
          </w:p>
        </w:tc>
        <w:tc>
          <w:tcPr>
            <w:tcW w:w="190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080E18A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总分3</w:t>
            </w:r>
            <w:r>
              <w:rPr>
                <w:rFonts w:hint="eastAsia" w:ascii="宋体" w:hAnsi="宋体" w:eastAsia="宋体" w:cs="宋体"/>
                <w:i w:val="0"/>
                <w:iCs w:val="0"/>
                <w:caps w:val="0"/>
                <w:color w:val="333333"/>
                <w:spacing w:val="0"/>
                <w:sz w:val="18"/>
                <w:szCs w:val="18"/>
              </w:rPr>
              <w:t>分。随机抽查一县一区，每个县区</w:t>
            </w:r>
            <w:r>
              <w:rPr>
                <w:rFonts w:hint="default" w:ascii="Times New Roman" w:hAnsi="Times New Roman" w:eastAsia="宋体" w:cs="Times New Roman"/>
                <w:i w:val="0"/>
                <w:iCs w:val="0"/>
                <w:caps w:val="0"/>
                <w:color w:val="333333"/>
                <w:spacing w:val="0"/>
                <w:sz w:val="18"/>
                <w:szCs w:val="18"/>
              </w:rPr>
              <w:t>1.5</w:t>
            </w:r>
            <w:r>
              <w:rPr>
                <w:rFonts w:hint="eastAsia" w:ascii="宋体" w:hAnsi="宋体" w:eastAsia="宋体" w:cs="宋体"/>
                <w:i w:val="0"/>
                <w:iCs w:val="0"/>
                <w:caps w:val="0"/>
                <w:color w:val="333333"/>
                <w:spacing w:val="0"/>
                <w:sz w:val="18"/>
                <w:szCs w:val="18"/>
              </w:rPr>
              <w:t>分折算。制定实施细则得</w:t>
            </w:r>
            <w:r>
              <w:rPr>
                <w:rFonts w:hint="default" w:ascii="Times New Roman" w:hAnsi="Times New Roman" w:eastAsia="宋体" w:cs="Times New Roman"/>
                <w:i w:val="0"/>
                <w:iCs w:val="0"/>
                <w:caps w:val="0"/>
                <w:color w:val="333333"/>
                <w:spacing w:val="0"/>
                <w:sz w:val="18"/>
                <w:szCs w:val="18"/>
              </w:rPr>
              <w:t>1.5</w:t>
            </w:r>
            <w:r>
              <w:rPr>
                <w:rFonts w:hint="eastAsia" w:ascii="宋体" w:hAnsi="宋体" w:eastAsia="宋体" w:cs="宋体"/>
                <w:i w:val="0"/>
                <w:iCs w:val="0"/>
                <w:caps w:val="0"/>
                <w:color w:val="333333"/>
                <w:spacing w:val="0"/>
                <w:sz w:val="18"/>
                <w:szCs w:val="18"/>
              </w:rPr>
              <w:t>分；涉案物品检验与认定、办案协作配合、信息共享、涉案物品处置等工作制度明细具体得</w:t>
            </w:r>
            <w:r>
              <w:rPr>
                <w:rFonts w:hint="default" w:ascii="Times New Roman" w:hAnsi="Times New Roman" w:eastAsia="宋体" w:cs="Times New Roman"/>
                <w:i w:val="0"/>
                <w:iCs w:val="0"/>
                <w:caps w:val="0"/>
                <w:color w:val="333333"/>
                <w:spacing w:val="0"/>
                <w:sz w:val="18"/>
                <w:szCs w:val="18"/>
              </w:rPr>
              <w:t>1.5</w:t>
            </w:r>
            <w:r>
              <w:rPr>
                <w:rFonts w:hint="eastAsia" w:ascii="宋体" w:hAnsi="宋体" w:eastAsia="宋体" w:cs="宋体"/>
                <w:i w:val="0"/>
                <w:iCs w:val="0"/>
                <w:caps w:val="0"/>
                <w:color w:val="333333"/>
                <w:spacing w:val="0"/>
                <w:sz w:val="18"/>
                <w:szCs w:val="18"/>
              </w:rPr>
              <w:t>分。</w:t>
            </w:r>
          </w:p>
        </w:tc>
        <w:tc>
          <w:tcPr>
            <w:tcW w:w="2910"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526D7C1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县区食安办协调有关部门提供相关工作开展情况说明材料及相关文件等原始资料。</w:t>
            </w:r>
          </w:p>
        </w:tc>
        <w:tc>
          <w:tcPr>
            <w:tcW w:w="3285"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591986D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各县区政府</w:t>
            </w:r>
          </w:p>
        </w:tc>
      </w:tr>
      <w:tr w14:paraId="29EABD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5" w:hRule="atLeast"/>
        </w:trPr>
        <w:tc>
          <w:tcPr>
            <w:tcW w:w="240"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1A2BC626">
            <w:pPr>
              <w:jc w:val="left"/>
              <w:rPr>
                <w:rFonts w:hint="eastAsia" w:ascii="宋体" w:hAnsi="宋体" w:eastAsia="宋体" w:cs="宋体"/>
                <w:i w:val="0"/>
                <w:iCs w:val="0"/>
                <w:caps w:val="0"/>
                <w:color w:val="333333"/>
                <w:spacing w:val="0"/>
                <w:sz w:val="21"/>
                <w:szCs w:val="21"/>
              </w:rPr>
            </w:pPr>
          </w:p>
        </w:tc>
        <w:tc>
          <w:tcPr>
            <w:tcW w:w="28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632C142C">
            <w:pPr>
              <w:jc w:val="left"/>
              <w:rPr>
                <w:rFonts w:hint="eastAsia" w:ascii="宋体" w:hAnsi="宋体" w:eastAsia="宋体" w:cs="宋体"/>
                <w:i w:val="0"/>
                <w:iCs w:val="0"/>
                <w:caps w:val="0"/>
                <w:color w:val="333333"/>
                <w:spacing w:val="0"/>
                <w:sz w:val="21"/>
                <w:szCs w:val="21"/>
              </w:rPr>
            </w:pPr>
          </w:p>
        </w:tc>
        <w:tc>
          <w:tcPr>
            <w:tcW w:w="28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21712A12">
            <w:pPr>
              <w:jc w:val="left"/>
              <w:rPr>
                <w:rFonts w:hint="eastAsia" w:ascii="宋体" w:hAnsi="宋体" w:eastAsia="宋体" w:cs="宋体"/>
                <w:i w:val="0"/>
                <w:iCs w:val="0"/>
                <w:caps w:val="0"/>
                <w:color w:val="333333"/>
                <w:spacing w:val="0"/>
                <w:sz w:val="21"/>
                <w:szCs w:val="21"/>
              </w:rPr>
            </w:pPr>
          </w:p>
        </w:tc>
        <w:tc>
          <w:tcPr>
            <w:tcW w:w="57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29CA242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106.</w:t>
            </w:r>
            <w:r>
              <w:rPr>
                <w:rFonts w:hint="eastAsia" w:ascii="宋体" w:hAnsi="宋体" w:eastAsia="宋体" w:cs="宋体"/>
                <w:i w:val="0"/>
                <w:iCs w:val="0"/>
                <w:caps w:val="0"/>
                <w:color w:val="333333"/>
                <w:spacing w:val="0"/>
                <w:sz w:val="18"/>
                <w:szCs w:val="18"/>
              </w:rPr>
              <w:t>县区公安机关设立打击危害食品安全犯罪的专职队伍，与同级食药监管部门有合作机制。</w:t>
            </w:r>
          </w:p>
        </w:tc>
        <w:tc>
          <w:tcPr>
            <w:tcW w:w="190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7F1A089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总分4</w:t>
            </w:r>
            <w:r>
              <w:rPr>
                <w:rFonts w:hint="eastAsia" w:ascii="宋体" w:hAnsi="宋体" w:eastAsia="宋体" w:cs="宋体"/>
                <w:i w:val="0"/>
                <w:iCs w:val="0"/>
                <w:caps w:val="0"/>
                <w:color w:val="333333"/>
                <w:spacing w:val="0"/>
                <w:sz w:val="18"/>
                <w:szCs w:val="18"/>
              </w:rPr>
              <w:t>分。查看已抽取县区，每个县区按</w:t>
            </w:r>
            <w:r>
              <w:rPr>
                <w:rFonts w:hint="default" w:ascii="Times New Roman" w:hAnsi="Times New Roman" w:eastAsia="宋体" w:cs="Times New Roman"/>
                <w:i w:val="0"/>
                <w:iCs w:val="0"/>
                <w:caps w:val="0"/>
                <w:color w:val="333333"/>
                <w:spacing w:val="0"/>
                <w:sz w:val="18"/>
                <w:szCs w:val="18"/>
              </w:rPr>
              <w:t>2</w:t>
            </w:r>
            <w:r>
              <w:rPr>
                <w:rFonts w:hint="eastAsia" w:ascii="宋体" w:hAnsi="宋体" w:eastAsia="宋体" w:cs="宋体"/>
                <w:i w:val="0"/>
                <w:iCs w:val="0"/>
                <w:caps w:val="0"/>
                <w:color w:val="333333"/>
                <w:spacing w:val="0"/>
                <w:sz w:val="18"/>
                <w:szCs w:val="18"/>
              </w:rPr>
              <w:t>分折算。县区公安机关设立打击危害食品安全犯罪的专职队伍得</w:t>
            </w:r>
            <w:r>
              <w:rPr>
                <w:rFonts w:hint="default" w:ascii="Times New Roman" w:hAnsi="Times New Roman" w:eastAsia="宋体" w:cs="Times New Roman"/>
                <w:i w:val="0"/>
                <w:iCs w:val="0"/>
                <w:caps w:val="0"/>
                <w:color w:val="333333"/>
                <w:spacing w:val="0"/>
                <w:sz w:val="18"/>
                <w:szCs w:val="18"/>
              </w:rPr>
              <w:t>2</w:t>
            </w:r>
            <w:r>
              <w:rPr>
                <w:rFonts w:hint="eastAsia" w:ascii="宋体" w:hAnsi="宋体" w:eastAsia="宋体" w:cs="宋体"/>
                <w:i w:val="0"/>
                <w:iCs w:val="0"/>
                <w:caps w:val="0"/>
                <w:color w:val="333333"/>
                <w:spacing w:val="0"/>
                <w:sz w:val="18"/>
                <w:szCs w:val="18"/>
              </w:rPr>
              <w:t>分；与同级食药监管部门有合作机制得</w:t>
            </w:r>
            <w:r>
              <w:rPr>
                <w:rFonts w:hint="default" w:ascii="Times New Roman" w:hAnsi="Times New Roman" w:eastAsia="宋体" w:cs="Times New Roman"/>
                <w:i w:val="0"/>
                <w:iCs w:val="0"/>
                <w:caps w:val="0"/>
                <w:color w:val="333333"/>
                <w:spacing w:val="0"/>
                <w:sz w:val="18"/>
                <w:szCs w:val="18"/>
              </w:rPr>
              <w:t>2</w:t>
            </w:r>
            <w:r>
              <w:rPr>
                <w:rFonts w:hint="eastAsia" w:ascii="宋体" w:hAnsi="宋体" w:eastAsia="宋体" w:cs="宋体"/>
                <w:i w:val="0"/>
                <w:iCs w:val="0"/>
                <w:caps w:val="0"/>
                <w:color w:val="333333"/>
                <w:spacing w:val="0"/>
                <w:sz w:val="18"/>
                <w:szCs w:val="18"/>
              </w:rPr>
              <w:t>分。</w:t>
            </w:r>
          </w:p>
        </w:tc>
        <w:tc>
          <w:tcPr>
            <w:tcW w:w="291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54E1BAA7">
            <w:pPr>
              <w:jc w:val="left"/>
              <w:rPr>
                <w:rFonts w:hint="eastAsia" w:ascii="宋体" w:hAnsi="宋体" w:eastAsia="宋体" w:cs="宋体"/>
                <w:i w:val="0"/>
                <w:iCs w:val="0"/>
                <w:caps w:val="0"/>
                <w:color w:val="333333"/>
                <w:spacing w:val="0"/>
                <w:sz w:val="21"/>
                <w:szCs w:val="21"/>
              </w:rPr>
            </w:pPr>
          </w:p>
        </w:tc>
        <w:tc>
          <w:tcPr>
            <w:tcW w:w="328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7EFD192F">
            <w:pPr>
              <w:jc w:val="left"/>
              <w:rPr>
                <w:rFonts w:hint="eastAsia" w:ascii="宋体" w:hAnsi="宋体" w:eastAsia="宋体" w:cs="宋体"/>
                <w:i w:val="0"/>
                <w:iCs w:val="0"/>
                <w:caps w:val="0"/>
                <w:color w:val="333333"/>
                <w:spacing w:val="0"/>
                <w:sz w:val="21"/>
                <w:szCs w:val="21"/>
              </w:rPr>
            </w:pPr>
          </w:p>
        </w:tc>
      </w:tr>
      <w:tr w14:paraId="208497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5" w:hRule="atLeast"/>
        </w:trPr>
        <w:tc>
          <w:tcPr>
            <w:tcW w:w="240"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4BA129B7">
            <w:pPr>
              <w:jc w:val="left"/>
              <w:rPr>
                <w:rFonts w:hint="eastAsia" w:ascii="宋体" w:hAnsi="宋体" w:eastAsia="宋体" w:cs="宋体"/>
                <w:i w:val="0"/>
                <w:iCs w:val="0"/>
                <w:caps w:val="0"/>
                <w:color w:val="333333"/>
                <w:spacing w:val="0"/>
                <w:sz w:val="21"/>
                <w:szCs w:val="21"/>
              </w:rPr>
            </w:pPr>
          </w:p>
        </w:tc>
        <w:tc>
          <w:tcPr>
            <w:tcW w:w="28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1049554E">
            <w:pPr>
              <w:jc w:val="left"/>
              <w:rPr>
                <w:rFonts w:hint="eastAsia" w:ascii="宋体" w:hAnsi="宋体" w:eastAsia="宋体" w:cs="宋体"/>
                <w:i w:val="0"/>
                <w:iCs w:val="0"/>
                <w:caps w:val="0"/>
                <w:color w:val="333333"/>
                <w:spacing w:val="0"/>
                <w:sz w:val="21"/>
                <w:szCs w:val="21"/>
              </w:rPr>
            </w:pPr>
          </w:p>
        </w:tc>
        <w:tc>
          <w:tcPr>
            <w:tcW w:w="28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38369947">
            <w:pPr>
              <w:jc w:val="left"/>
              <w:rPr>
                <w:rFonts w:hint="eastAsia" w:ascii="宋体" w:hAnsi="宋体" w:eastAsia="宋体" w:cs="宋体"/>
                <w:i w:val="0"/>
                <w:iCs w:val="0"/>
                <w:caps w:val="0"/>
                <w:color w:val="333333"/>
                <w:spacing w:val="0"/>
                <w:sz w:val="21"/>
                <w:szCs w:val="21"/>
              </w:rPr>
            </w:pPr>
          </w:p>
        </w:tc>
        <w:tc>
          <w:tcPr>
            <w:tcW w:w="57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6EC54F5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107.</w:t>
            </w:r>
            <w:r>
              <w:rPr>
                <w:rFonts w:hint="eastAsia" w:ascii="宋体" w:hAnsi="宋体" w:eastAsia="宋体" w:cs="宋体"/>
                <w:i w:val="0"/>
                <w:iCs w:val="0"/>
                <w:caps w:val="0"/>
                <w:color w:val="333333"/>
                <w:spacing w:val="0"/>
                <w:sz w:val="18"/>
                <w:szCs w:val="18"/>
              </w:rPr>
              <w:t>县区相关行政部门与司法机关就食品安全违法犯罪案件移送、立案、处置各环节信息共享、合作密切。</w:t>
            </w:r>
          </w:p>
        </w:tc>
        <w:tc>
          <w:tcPr>
            <w:tcW w:w="190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2644EB3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总分3</w:t>
            </w:r>
            <w:r>
              <w:rPr>
                <w:rFonts w:hint="eastAsia" w:ascii="宋体" w:hAnsi="宋体" w:eastAsia="宋体" w:cs="宋体"/>
                <w:i w:val="0"/>
                <w:iCs w:val="0"/>
                <w:caps w:val="0"/>
                <w:color w:val="333333"/>
                <w:spacing w:val="0"/>
                <w:sz w:val="18"/>
                <w:szCs w:val="18"/>
              </w:rPr>
              <w:t>分。查看已抽取县区，每个县区按</w:t>
            </w:r>
            <w:r>
              <w:rPr>
                <w:rFonts w:hint="default" w:ascii="Times New Roman" w:hAnsi="Times New Roman" w:eastAsia="宋体" w:cs="Times New Roman"/>
                <w:i w:val="0"/>
                <w:iCs w:val="0"/>
                <w:caps w:val="0"/>
                <w:color w:val="333333"/>
                <w:spacing w:val="0"/>
                <w:sz w:val="18"/>
                <w:szCs w:val="18"/>
              </w:rPr>
              <w:t>1.5</w:t>
            </w:r>
            <w:r>
              <w:rPr>
                <w:rFonts w:hint="eastAsia" w:ascii="宋体" w:hAnsi="宋体" w:eastAsia="宋体" w:cs="宋体"/>
                <w:i w:val="0"/>
                <w:iCs w:val="0"/>
                <w:caps w:val="0"/>
                <w:color w:val="333333"/>
                <w:spacing w:val="0"/>
                <w:sz w:val="18"/>
                <w:szCs w:val="18"/>
              </w:rPr>
              <w:t>分折算。公安部门对行政部门移送的案件（或案件线索），</w:t>
            </w:r>
            <w:r>
              <w:rPr>
                <w:rFonts w:hint="default" w:ascii="Times New Roman" w:hAnsi="Times New Roman" w:eastAsia="宋体" w:cs="Times New Roman"/>
                <w:i w:val="0"/>
                <w:iCs w:val="0"/>
                <w:caps w:val="0"/>
                <w:color w:val="333333"/>
                <w:spacing w:val="0"/>
                <w:sz w:val="18"/>
                <w:szCs w:val="18"/>
              </w:rPr>
              <w:t>100%</w:t>
            </w:r>
            <w:r>
              <w:rPr>
                <w:rFonts w:hint="eastAsia" w:ascii="宋体" w:hAnsi="宋体" w:eastAsia="宋体" w:cs="宋体"/>
                <w:i w:val="0"/>
                <w:iCs w:val="0"/>
                <w:caps w:val="0"/>
                <w:color w:val="333333"/>
                <w:spacing w:val="0"/>
                <w:sz w:val="18"/>
                <w:szCs w:val="18"/>
              </w:rPr>
              <w:t>核查，符合立案条件的</w:t>
            </w:r>
            <w:r>
              <w:rPr>
                <w:rFonts w:hint="default" w:ascii="Times New Roman" w:hAnsi="Times New Roman" w:eastAsia="宋体" w:cs="Times New Roman"/>
                <w:i w:val="0"/>
                <w:iCs w:val="0"/>
                <w:caps w:val="0"/>
                <w:color w:val="333333"/>
                <w:spacing w:val="0"/>
                <w:sz w:val="18"/>
                <w:szCs w:val="18"/>
              </w:rPr>
              <w:t>100%</w:t>
            </w:r>
            <w:r>
              <w:rPr>
                <w:rFonts w:hint="eastAsia" w:ascii="宋体" w:hAnsi="宋体" w:eastAsia="宋体" w:cs="宋体"/>
                <w:i w:val="0"/>
                <w:iCs w:val="0"/>
                <w:caps w:val="0"/>
                <w:color w:val="333333"/>
                <w:spacing w:val="0"/>
                <w:sz w:val="18"/>
                <w:szCs w:val="18"/>
              </w:rPr>
              <w:t>立案侦查得</w:t>
            </w:r>
            <w:r>
              <w:rPr>
                <w:rFonts w:hint="default" w:ascii="Times New Roman" w:hAnsi="Times New Roman" w:eastAsia="宋体" w:cs="Times New Roman"/>
                <w:i w:val="0"/>
                <w:iCs w:val="0"/>
                <w:caps w:val="0"/>
                <w:color w:val="333333"/>
                <w:spacing w:val="0"/>
                <w:sz w:val="18"/>
                <w:szCs w:val="18"/>
              </w:rPr>
              <w:t>3</w:t>
            </w:r>
            <w:r>
              <w:rPr>
                <w:rFonts w:hint="eastAsia" w:ascii="宋体" w:hAnsi="宋体" w:eastAsia="宋体" w:cs="宋体"/>
                <w:i w:val="0"/>
                <w:iCs w:val="0"/>
                <w:caps w:val="0"/>
                <w:color w:val="333333"/>
                <w:spacing w:val="0"/>
                <w:sz w:val="18"/>
                <w:szCs w:val="18"/>
              </w:rPr>
              <w:t>分</w:t>
            </w:r>
            <w:r>
              <w:rPr>
                <w:rFonts w:hint="default" w:ascii="Times New Roman" w:hAnsi="Times New Roman" w:eastAsia="宋体" w:cs="Times New Roman"/>
                <w:i w:val="0"/>
                <w:iCs w:val="0"/>
                <w:caps w:val="0"/>
                <w:color w:val="333333"/>
                <w:spacing w:val="0"/>
                <w:sz w:val="18"/>
                <w:szCs w:val="18"/>
              </w:rPr>
              <w:t>,</w:t>
            </w:r>
            <w:r>
              <w:rPr>
                <w:rFonts w:hint="eastAsia" w:ascii="宋体" w:hAnsi="宋体" w:eastAsia="宋体" w:cs="宋体"/>
                <w:i w:val="0"/>
                <w:iCs w:val="0"/>
                <w:caps w:val="0"/>
                <w:color w:val="333333"/>
                <w:spacing w:val="0"/>
                <w:sz w:val="18"/>
                <w:szCs w:val="18"/>
              </w:rPr>
              <w:t>发现</w:t>
            </w:r>
            <w:r>
              <w:rPr>
                <w:rFonts w:hint="default" w:ascii="Times New Roman" w:hAnsi="Times New Roman" w:eastAsia="宋体" w:cs="Times New Roman"/>
                <w:i w:val="0"/>
                <w:iCs w:val="0"/>
                <w:caps w:val="0"/>
                <w:color w:val="333333"/>
                <w:spacing w:val="0"/>
                <w:sz w:val="18"/>
                <w:szCs w:val="18"/>
              </w:rPr>
              <w:t>1</w:t>
            </w:r>
            <w:r>
              <w:rPr>
                <w:rFonts w:hint="eastAsia" w:ascii="宋体" w:hAnsi="宋体" w:eastAsia="宋体" w:cs="宋体"/>
                <w:i w:val="0"/>
                <w:iCs w:val="0"/>
                <w:caps w:val="0"/>
                <w:color w:val="333333"/>
                <w:spacing w:val="0"/>
                <w:sz w:val="18"/>
                <w:szCs w:val="18"/>
              </w:rPr>
              <w:t>件未核查扣</w:t>
            </w:r>
            <w:r>
              <w:rPr>
                <w:rFonts w:hint="default" w:ascii="Times New Roman" w:hAnsi="Times New Roman" w:eastAsia="宋体" w:cs="Times New Roman"/>
                <w:i w:val="0"/>
                <w:iCs w:val="0"/>
                <w:caps w:val="0"/>
                <w:color w:val="333333"/>
                <w:spacing w:val="0"/>
                <w:sz w:val="18"/>
                <w:szCs w:val="18"/>
              </w:rPr>
              <w:t>0.5</w:t>
            </w:r>
            <w:r>
              <w:rPr>
                <w:rFonts w:hint="eastAsia" w:ascii="宋体" w:hAnsi="宋体" w:eastAsia="宋体" w:cs="宋体"/>
                <w:i w:val="0"/>
                <w:iCs w:val="0"/>
                <w:caps w:val="0"/>
                <w:color w:val="333333"/>
                <w:spacing w:val="0"/>
                <w:sz w:val="18"/>
                <w:szCs w:val="18"/>
              </w:rPr>
              <w:t>分，发现</w:t>
            </w:r>
            <w:r>
              <w:rPr>
                <w:rFonts w:hint="default" w:ascii="Times New Roman" w:hAnsi="Times New Roman" w:eastAsia="宋体" w:cs="Times New Roman"/>
                <w:i w:val="0"/>
                <w:iCs w:val="0"/>
                <w:caps w:val="0"/>
                <w:color w:val="333333"/>
                <w:spacing w:val="0"/>
                <w:sz w:val="18"/>
                <w:szCs w:val="18"/>
              </w:rPr>
              <w:t>1</w:t>
            </w:r>
            <w:r>
              <w:rPr>
                <w:rFonts w:hint="eastAsia" w:ascii="宋体" w:hAnsi="宋体" w:eastAsia="宋体" w:cs="宋体"/>
                <w:i w:val="0"/>
                <w:iCs w:val="0"/>
                <w:caps w:val="0"/>
                <w:color w:val="333333"/>
                <w:spacing w:val="0"/>
                <w:sz w:val="18"/>
                <w:szCs w:val="18"/>
              </w:rPr>
              <w:t>件应立案未立案的扣</w:t>
            </w:r>
            <w:r>
              <w:rPr>
                <w:rFonts w:hint="default" w:ascii="Times New Roman" w:hAnsi="Times New Roman" w:eastAsia="宋体" w:cs="Times New Roman"/>
                <w:i w:val="0"/>
                <w:iCs w:val="0"/>
                <w:caps w:val="0"/>
                <w:color w:val="333333"/>
                <w:spacing w:val="0"/>
                <w:sz w:val="18"/>
                <w:szCs w:val="18"/>
              </w:rPr>
              <w:t>0.5</w:t>
            </w:r>
            <w:r>
              <w:rPr>
                <w:rFonts w:hint="eastAsia" w:ascii="宋体" w:hAnsi="宋体" w:eastAsia="宋体" w:cs="宋体"/>
                <w:i w:val="0"/>
                <w:iCs w:val="0"/>
                <w:caps w:val="0"/>
                <w:color w:val="333333"/>
                <w:spacing w:val="0"/>
                <w:sz w:val="18"/>
                <w:szCs w:val="18"/>
              </w:rPr>
              <w:t>分。</w:t>
            </w:r>
          </w:p>
        </w:tc>
        <w:tc>
          <w:tcPr>
            <w:tcW w:w="291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5A2022B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县区市场监管局负责提供近3</w:t>
            </w:r>
            <w:r>
              <w:rPr>
                <w:rFonts w:hint="eastAsia" w:ascii="宋体" w:hAnsi="宋体" w:eastAsia="宋体" w:cs="宋体"/>
                <w:i w:val="0"/>
                <w:iCs w:val="0"/>
                <w:caps w:val="0"/>
                <w:color w:val="333333"/>
                <w:spacing w:val="0"/>
                <w:sz w:val="18"/>
                <w:szCs w:val="18"/>
              </w:rPr>
              <w:t>年内</w:t>
            </w:r>
            <w:r>
              <w:rPr>
                <w:rFonts w:hint="default" w:ascii="Times New Roman" w:hAnsi="Times New Roman" w:eastAsia="宋体" w:cs="Times New Roman"/>
                <w:i w:val="0"/>
                <w:iCs w:val="0"/>
                <w:caps w:val="0"/>
                <w:color w:val="333333"/>
                <w:spacing w:val="0"/>
                <w:sz w:val="18"/>
                <w:szCs w:val="18"/>
              </w:rPr>
              <w:t>5</w:t>
            </w:r>
            <w:r>
              <w:rPr>
                <w:rFonts w:hint="eastAsia" w:ascii="宋体" w:hAnsi="宋体" w:eastAsia="宋体" w:cs="宋体"/>
                <w:i w:val="0"/>
                <w:iCs w:val="0"/>
                <w:caps w:val="0"/>
                <w:color w:val="333333"/>
                <w:spacing w:val="0"/>
                <w:sz w:val="18"/>
                <w:szCs w:val="18"/>
              </w:rPr>
              <w:t>份涉刑案件移送情况。</w:t>
            </w:r>
          </w:p>
        </w:tc>
        <w:tc>
          <w:tcPr>
            <w:tcW w:w="328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0897DAF3">
            <w:pPr>
              <w:jc w:val="left"/>
              <w:rPr>
                <w:rFonts w:hint="eastAsia" w:ascii="宋体" w:hAnsi="宋体" w:eastAsia="宋体" w:cs="宋体"/>
                <w:i w:val="0"/>
                <w:iCs w:val="0"/>
                <w:caps w:val="0"/>
                <w:color w:val="333333"/>
                <w:spacing w:val="0"/>
                <w:sz w:val="21"/>
                <w:szCs w:val="21"/>
              </w:rPr>
            </w:pPr>
          </w:p>
        </w:tc>
      </w:tr>
    </w:tbl>
    <w:p w14:paraId="0ED85350">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宋体" w:hAnsi="宋体" w:eastAsia="宋体" w:cs="宋体"/>
          <w:i w:val="0"/>
          <w:iCs w:val="0"/>
          <w:caps w:val="0"/>
          <w:color w:val="333333"/>
          <w:spacing w:val="0"/>
          <w:sz w:val="24"/>
          <w:szCs w:val="24"/>
        </w:rPr>
      </w:pPr>
      <w:r>
        <w:rPr>
          <w:rFonts w:hint="eastAsia" w:ascii="黑体" w:hAnsi="宋体" w:eastAsia="黑体" w:cs="黑体"/>
          <w:i w:val="0"/>
          <w:iCs w:val="0"/>
          <w:caps w:val="0"/>
          <w:color w:val="333333"/>
          <w:spacing w:val="0"/>
          <w:sz w:val="21"/>
          <w:szCs w:val="21"/>
          <w:shd w:val="clear" w:fill="FFFFFF"/>
        </w:rPr>
        <w:t> </w:t>
      </w:r>
    </w:p>
    <w:p w14:paraId="3C6395F4">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宋体" w:hAnsi="宋体" w:eastAsia="宋体" w:cs="宋体"/>
          <w:i w:val="0"/>
          <w:iCs w:val="0"/>
          <w:caps w:val="0"/>
          <w:color w:val="333333"/>
          <w:spacing w:val="0"/>
          <w:sz w:val="24"/>
          <w:szCs w:val="24"/>
        </w:rPr>
      </w:pPr>
      <w:r>
        <w:rPr>
          <w:rFonts w:hint="eastAsia" w:ascii="黑体" w:hAnsi="宋体" w:eastAsia="黑体" w:cs="黑体"/>
          <w:i w:val="0"/>
          <w:iCs w:val="0"/>
          <w:caps w:val="0"/>
          <w:color w:val="333333"/>
          <w:spacing w:val="0"/>
          <w:sz w:val="21"/>
          <w:szCs w:val="21"/>
          <w:shd w:val="clear" w:fill="FFFFFF"/>
        </w:rPr>
        <w:t> </w:t>
      </w:r>
    </w:p>
    <w:p w14:paraId="3F8339B3">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宋体" w:hAnsi="宋体" w:eastAsia="宋体" w:cs="宋体"/>
          <w:i w:val="0"/>
          <w:iCs w:val="0"/>
          <w:caps w:val="0"/>
          <w:color w:val="333333"/>
          <w:spacing w:val="0"/>
          <w:sz w:val="24"/>
          <w:szCs w:val="24"/>
        </w:rPr>
      </w:pPr>
      <w:r>
        <w:rPr>
          <w:rFonts w:hint="eastAsia" w:ascii="黑体" w:hAnsi="宋体" w:eastAsia="黑体" w:cs="黑体"/>
          <w:i w:val="0"/>
          <w:iCs w:val="0"/>
          <w:caps w:val="0"/>
          <w:color w:val="333333"/>
          <w:spacing w:val="0"/>
          <w:sz w:val="21"/>
          <w:szCs w:val="21"/>
          <w:shd w:val="clear" w:fill="FFFFFF"/>
        </w:rPr>
        <w:t>六、企业主体责任落实到位（</w:t>
      </w:r>
      <w:r>
        <w:rPr>
          <w:rFonts w:hint="default" w:ascii="Times New Roman" w:hAnsi="Times New Roman" w:eastAsia="宋体" w:cs="Times New Roman"/>
          <w:i w:val="0"/>
          <w:iCs w:val="0"/>
          <w:caps w:val="0"/>
          <w:color w:val="333333"/>
          <w:spacing w:val="0"/>
          <w:sz w:val="21"/>
          <w:szCs w:val="21"/>
          <w:shd w:val="clear" w:fill="FFFFFF"/>
        </w:rPr>
        <w:t>166</w:t>
      </w:r>
      <w:r>
        <w:rPr>
          <w:rFonts w:hint="eastAsia" w:ascii="黑体" w:hAnsi="宋体" w:eastAsia="黑体" w:cs="黑体"/>
          <w:i w:val="0"/>
          <w:iCs w:val="0"/>
          <w:caps w:val="0"/>
          <w:color w:val="333333"/>
          <w:spacing w:val="0"/>
          <w:sz w:val="21"/>
          <w:szCs w:val="21"/>
          <w:shd w:val="clear" w:fill="FFFFFF"/>
        </w:rPr>
        <w:t>分）</w:t>
      </w:r>
    </w:p>
    <w:tbl>
      <w:tblPr>
        <w:tblStyle w:val="6"/>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15" w:type="dxa"/>
          <w:left w:w="15" w:type="dxa"/>
          <w:bottom w:w="15" w:type="dxa"/>
          <w:right w:w="15" w:type="dxa"/>
        </w:tblCellMar>
      </w:tblPr>
      <w:tblGrid>
        <w:gridCol w:w="570"/>
        <w:gridCol w:w="440"/>
        <w:gridCol w:w="1335"/>
        <w:gridCol w:w="2221"/>
        <w:gridCol w:w="1625"/>
        <w:gridCol w:w="1424"/>
        <w:gridCol w:w="1440"/>
      </w:tblGrid>
      <w:tr w14:paraId="3E6A99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5" w:hRule="atLeast"/>
        </w:trPr>
        <w:tc>
          <w:tcPr>
            <w:tcW w:w="105" w:type="dxa"/>
            <w:tcBorders>
              <w:top w:val="single" w:color="000000" w:sz="6" w:space="0"/>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392CCBC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工作要求</w:t>
            </w:r>
          </w:p>
        </w:tc>
        <w:tc>
          <w:tcPr>
            <w:tcW w:w="60" w:type="dxa"/>
            <w:tcBorders>
              <w:top w:val="single" w:color="000000" w:sz="6" w:space="0"/>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134D4DD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项目性质</w:t>
            </w:r>
          </w:p>
        </w:tc>
        <w:tc>
          <w:tcPr>
            <w:tcW w:w="1335" w:type="dxa"/>
            <w:tcBorders>
              <w:top w:val="single" w:color="000000" w:sz="6" w:space="0"/>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2EE13E4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国标</w:t>
            </w:r>
          </w:p>
          <w:p w14:paraId="5073929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项号</w:t>
            </w:r>
          </w:p>
        </w:tc>
        <w:tc>
          <w:tcPr>
            <w:tcW w:w="1980" w:type="dxa"/>
            <w:tcBorders>
              <w:top w:val="single" w:color="000000" w:sz="6" w:space="0"/>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1508760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评价标准</w:t>
            </w:r>
          </w:p>
        </w:tc>
        <w:tc>
          <w:tcPr>
            <w:tcW w:w="1770" w:type="dxa"/>
            <w:tcBorders>
              <w:top w:val="single" w:color="000000" w:sz="6" w:space="0"/>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184294E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评分方法</w:t>
            </w:r>
          </w:p>
        </w:tc>
        <w:tc>
          <w:tcPr>
            <w:tcW w:w="1440" w:type="dxa"/>
            <w:tcBorders>
              <w:top w:val="single" w:color="000000" w:sz="6" w:space="0"/>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5A4D617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评价方式</w:t>
            </w:r>
          </w:p>
        </w:tc>
        <w:tc>
          <w:tcPr>
            <w:tcW w:w="900" w:type="dxa"/>
            <w:tcBorders>
              <w:top w:val="single" w:color="000000" w:sz="6" w:space="0"/>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458D24E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承检</w:t>
            </w:r>
          </w:p>
          <w:p w14:paraId="49A38BD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单位</w:t>
            </w:r>
          </w:p>
        </w:tc>
      </w:tr>
      <w:tr w14:paraId="5107F9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810" w:hRule="atLeast"/>
        </w:trPr>
        <w:tc>
          <w:tcPr>
            <w:tcW w:w="105" w:type="dxa"/>
            <w:vMerge w:val="restart"/>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3356594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（二十六）严格执行食品安全标准</w:t>
            </w:r>
          </w:p>
        </w:tc>
        <w:tc>
          <w:tcPr>
            <w:tcW w:w="60"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1DC6FBDA">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基本</w:t>
            </w:r>
          </w:p>
          <w:p w14:paraId="5495933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20</w:t>
            </w:r>
            <w:r>
              <w:rPr>
                <w:rFonts w:hint="eastAsia" w:ascii="宋体" w:hAnsi="宋体" w:eastAsia="宋体" w:cs="宋体"/>
                <w:i w:val="0"/>
                <w:iCs w:val="0"/>
                <w:caps w:val="0"/>
                <w:color w:val="333333"/>
                <w:spacing w:val="0"/>
                <w:sz w:val="18"/>
                <w:szCs w:val="18"/>
              </w:rPr>
              <w:t>分</w:t>
            </w:r>
          </w:p>
        </w:tc>
        <w:tc>
          <w:tcPr>
            <w:tcW w:w="1545"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42E9A65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rPr>
                <w:sz w:val="24"/>
                <w:szCs w:val="24"/>
              </w:rPr>
            </w:pPr>
            <w:r>
              <w:rPr>
                <w:rFonts w:hint="eastAsia" w:ascii="宋体" w:hAnsi="宋体" w:eastAsia="宋体" w:cs="宋体"/>
                <w:i w:val="0"/>
                <w:iCs w:val="0"/>
                <w:caps w:val="0"/>
                <w:color w:val="333333"/>
                <w:spacing w:val="-15"/>
                <w:sz w:val="18"/>
                <w:szCs w:val="18"/>
              </w:rPr>
              <w:t>（</w:t>
            </w:r>
            <w:r>
              <w:rPr>
                <w:rFonts w:hint="default" w:ascii="Times New Roman" w:hAnsi="Times New Roman" w:eastAsia="宋体" w:cs="Times New Roman"/>
                <w:i w:val="0"/>
                <w:iCs w:val="0"/>
                <w:caps w:val="0"/>
                <w:color w:val="333333"/>
                <w:spacing w:val="-15"/>
                <w:sz w:val="18"/>
                <w:szCs w:val="18"/>
              </w:rPr>
              <w:t>二十八)</w:t>
            </w:r>
            <w:r>
              <w:rPr>
                <w:rFonts w:hint="eastAsia" w:ascii="宋体" w:hAnsi="宋体" w:eastAsia="宋体" w:cs="宋体"/>
                <w:i w:val="0"/>
                <w:iCs w:val="0"/>
                <w:caps w:val="0"/>
                <w:color w:val="333333"/>
                <w:spacing w:val="-15"/>
                <w:sz w:val="18"/>
                <w:szCs w:val="18"/>
              </w:rPr>
              <w:t>）</w:t>
            </w:r>
          </w:p>
        </w:tc>
        <w:tc>
          <w:tcPr>
            <w:tcW w:w="198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1CAF4DE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108.</w:t>
            </w:r>
            <w:r>
              <w:rPr>
                <w:rFonts w:hint="eastAsia" w:ascii="宋体" w:hAnsi="宋体" w:eastAsia="宋体" w:cs="宋体"/>
                <w:i w:val="0"/>
                <w:iCs w:val="0"/>
                <w:caps w:val="0"/>
                <w:color w:val="333333"/>
                <w:spacing w:val="0"/>
                <w:sz w:val="18"/>
                <w:szCs w:val="18"/>
              </w:rPr>
              <w:t>食品生产企业要严格执行国家或地方食品标准。企业标准要高于国家标准和地方标准。</w:t>
            </w:r>
          </w:p>
        </w:tc>
        <w:tc>
          <w:tcPr>
            <w:tcW w:w="163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0CA3A23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总分6</w:t>
            </w:r>
            <w:r>
              <w:rPr>
                <w:rFonts w:hint="eastAsia" w:ascii="宋体" w:hAnsi="宋体" w:eastAsia="宋体" w:cs="宋体"/>
                <w:i w:val="0"/>
                <w:iCs w:val="0"/>
                <w:caps w:val="0"/>
                <w:color w:val="333333"/>
                <w:spacing w:val="0"/>
                <w:sz w:val="18"/>
                <w:szCs w:val="18"/>
              </w:rPr>
              <w:t>分。随机抽查</w:t>
            </w:r>
            <w:r>
              <w:rPr>
                <w:rFonts w:hint="default" w:ascii="Times New Roman" w:hAnsi="Times New Roman" w:eastAsia="宋体" w:cs="Times New Roman"/>
                <w:i w:val="0"/>
                <w:iCs w:val="0"/>
                <w:caps w:val="0"/>
                <w:color w:val="333333"/>
                <w:spacing w:val="0"/>
                <w:sz w:val="18"/>
                <w:szCs w:val="18"/>
              </w:rPr>
              <w:t>3</w:t>
            </w:r>
            <w:r>
              <w:rPr>
                <w:rFonts w:hint="eastAsia" w:ascii="宋体" w:hAnsi="宋体" w:eastAsia="宋体" w:cs="宋体"/>
                <w:i w:val="0"/>
                <w:iCs w:val="0"/>
                <w:caps w:val="0"/>
                <w:color w:val="333333"/>
                <w:spacing w:val="0"/>
                <w:sz w:val="18"/>
                <w:szCs w:val="18"/>
              </w:rPr>
              <w:t>户食品生产企业，大、中、小型各一户，每家按</w:t>
            </w:r>
            <w:r>
              <w:rPr>
                <w:rFonts w:hint="default" w:ascii="Times New Roman" w:hAnsi="Times New Roman" w:eastAsia="宋体" w:cs="Times New Roman"/>
                <w:i w:val="0"/>
                <w:iCs w:val="0"/>
                <w:caps w:val="0"/>
                <w:color w:val="333333"/>
                <w:spacing w:val="0"/>
                <w:sz w:val="18"/>
                <w:szCs w:val="18"/>
              </w:rPr>
              <w:t>2</w:t>
            </w:r>
            <w:r>
              <w:rPr>
                <w:rFonts w:hint="eastAsia" w:ascii="宋体" w:hAnsi="宋体" w:eastAsia="宋体" w:cs="宋体"/>
                <w:i w:val="0"/>
                <w:iCs w:val="0"/>
                <w:caps w:val="0"/>
                <w:color w:val="333333"/>
                <w:spacing w:val="0"/>
                <w:sz w:val="18"/>
                <w:szCs w:val="18"/>
              </w:rPr>
              <w:t>分折算。企业严格执行食品标准规定得</w:t>
            </w:r>
            <w:r>
              <w:rPr>
                <w:rFonts w:hint="default" w:ascii="Times New Roman" w:hAnsi="Times New Roman" w:eastAsia="宋体" w:cs="Times New Roman"/>
                <w:i w:val="0"/>
                <w:iCs w:val="0"/>
                <w:caps w:val="0"/>
                <w:color w:val="333333"/>
                <w:spacing w:val="0"/>
                <w:sz w:val="18"/>
                <w:szCs w:val="18"/>
              </w:rPr>
              <w:t>2</w:t>
            </w:r>
            <w:r>
              <w:rPr>
                <w:rFonts w:hint="eastAsia" w:ascii="宋体" w:hAnsi="宋体" w:eastAsia="宋体" w:cs="宋体"/>
                <w:i w:val="0"/>
                <w:iCs w:val="0"/>
                <w:caps w:val="0"/>
                <w:color w:val="333333"/>
                <w:spacing w:val="0"/>
                <w:sz w:val="18"/>
                <w:szCs w:val="18"/>
              </w:rPr>
              <w:t>分。</w:t>
            </w:r>
          </w:p>
        </w:tc>
        <w:tc>
          <w:tcPr>
            <w:tcW w:w="1440"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2133704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实地检查食品生产企业，查看企业执行食品标准、产品出厂检验检测规定、产品标识标签规定情况。</w:t>
            </w:r>
          </w:p>
        </w:tc>
        <w:tc>
          <w:tcPr>
            <w:tcW w:w="900"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3A509AD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市食药监局</w:t>
            </w:r>
          </w:p>
        </w:tc>
      </w:tr>
      <w:tr w14:paraId="2DF6CC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420" w:hRule="atLeast"/>
        </w:trPr>
        <w:tc>
          <w:tcPr>
            <w:tcW w:w="105"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5C7D061D">
            <w:pPr>
              <w:jc w:val="left"/>
              <w:rPr>
                <w:rFonts w:hint="eastAsia" w:ascii="宋体" w:hAnsi="宋体" w:eastAsia="宋体" w:cs="宋体"/>
                <w:i w:val="0"/>
                <w:iCs w:val="0"/>
                <w:caps w:val="0"/>
                <w:color w:val="333333"/>
                <w:spacing w:val="0"/>
                <w:sz w:val="21"/>
                <w:szCs w:val="21"/>
              </w:rPr>
            </w:pPr>
          </w:p>
        </w:tc>
        <w:tc>
          <w:tcPr>
            <w:tcW w:w="6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3F01B400">
            <w:pPr>
              <w:jc w:val="left"/>
              <w:rPr>
                <w:rFonts w:hint="eastAsia" w:ascii="宋体" w:hAnsi="宋体" w:eastAsia="宋体" w:cs="宋体"/>
                <w:i w:val="0"/>
                <w:iCs w:val="0"/>
                <w:caps w:val="0"/>
                <w:color w:val="333333"/>
                <w:spacing w:val="0"/>
                <w:sz w:val="21"/>
                <w:szCs w:val="21"/>
              </w:rPr>
            </w:pPr>
          </w:p>
        </w:tc>
        <w:tc>
          <w:tcPr>
            <w:tcW w:w="154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52D9A1EB">
            <w:pPr>
              <w:jc w:val="left"/>
              <w:rPr>
                <w:rFonts w:hint="eastAsia" w:ascii="宋体" w:hAnsi="宋体" w:eastAsia="宋体" w:cs="宋体"/>
                <w:i w:val="0"/>
                <w:iCs w:val="0"/>
                <w:caps w:val="0"/>
                <w:color w:val="333333"/>
                <w:spacing w:val="0"/>
                <w:sz w:val="21"/>
                <w:szCs w:val="21"/>
              </w:rPr>
            </w:pPr>
          </w:p>
        </w:tc>
        <w:tc>
          <w:tcPr>
            <w:tcW w:w="34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024BEC8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109.</w:t>
            </w:r>
            <w:r>
              <w:rPr>
                <w:rFonts w:hint="eastAsia" w:ascii="宋体" w:hAnsi="宋体" w:eastAsia="宋体" w:cs="宋体"/>
                <w:i w:val="0"/>
                <w:iCs w:val="0"/>
                <w:caps w:val="0"/>
                <w:color w:val="333333"/>
                <w:spacing w:val="0"/>
                <w:sz w:val="18"/>
                <w:szCs w:val="18"/>
              </w:rPr>
              <w:t>食品生产企业严格执行产品出厂检验制度规定。</w:t>
            </w:r>
          </w:p>
        </w:tc>
        <w:tc>
          <w:tcPr>
            <w:tcW w:w="52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3B00A4E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总分8</w:t>
            </w:r>
            <w:r>
              <w:rPr>
                <w:rFonts w:hint="eastAsia" w:ascii="宋体" w:hAnsi="宋体" w:eastAsia="宋体" w:cs="宋体"/>
                <w:i w:val="0"/>
                <w:iCs w:val="0"/>
                <w:caps w:val="0"/>
                <w:color w:val="333333"/>
                <w:spacing w:val="0"/>
                <w:sz w:val="18"/>
                <w:szCs w:val="18"/>
              </w:rPr>
              <w:t>分。查看已抽取</w:t>
            </w:r>
            <w:r>
              <w:rPr>
                <w:rFonts w:hint="default" w:ascii="Times New Roman" w:hAnsi="Times New Roman" w:eastAsia="宋体" w:cs="Times New Roman"/>
                <w:i w:val="0"/>
                <w:iCs w:val="0"/>
                <w:caps w:val="0"/>
                <w:color w:val="333333"/>
                <w:spacing w:val="0"/>
                <w:sz w:val="18"/>
                <w:szCs w:val="18"/>
              </w:rPr>
              <w:t>3</w:t>
            </w:r>
            <w:r>
              <w:rPr>
                <w:rFonts w:hint="eastAsia" w:ascii="宋体" w:hAnsi="宋体" w:eastAsia="宋体" w:cs="宋体"/>
                <w:i w:val="0"/>
                <w:iCs w:val="0"/>
                <w:caps w:val="0"/>
                <w:color w:val="333333"/>
                <w:spacing w:val="0"/>
                <w:sz w:val="18"/>
                <w:szCs w:val="18"/>
              </w:rPr>
              <w:t>户企业。视工作开展情况每户企业给</w:t>
            </w:r>
            <w:r>
              <w:rPr>
                <w:rFonts w:hint="default" w:ascii="Times New Roman" w:hAnsi="Times New Roman" w:eastAsia="宋体" w:cs="Times New Roman"/>
                <w:i w:val="0"/>
                <w:iCs w:val="0"/>
                <w:caps w:val="0"/>
                <w:color w:val="333333"/>
                <w:spacing w:val="0"/>
                <w:sz w:val="18"/>
                <w:szCs w:val="18"/>
              </w:rPr>
              <w:t>0-3</w:t>
            </w:r>
            <w:r>
              <w:rPr>
                <w:rFonts w:hint="eastAsia" w:ascii="宋体" w:hAnsi="宋体" w:eastAsia="宋体" w:cs="宋体"/>
                <w:i w:val="0"/>
                <w:iCs w:val="0"/>
                <w:caps w:val="0"/>
                <w:color w:val="333333"/>
                <w:spacing w:val="0"/>
                <w:sz w:val="18"/>
                <w:szCs w:val="18"/>
              </w:rPr>
              <w:t>分，满分为止。</w:t>
            </w:r>
          </w:p>
        </w:tc>
        <w:tc>
          <w:tcPr>
            <w:tcW w:w="144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07EE3D14">
            <w:pPr>
              <w:jc w:val="left"/>
              <w:rPr>
                <w:rFonts w:hint="eastAsia" w:ascii="宋体" w:hAnsi="宋体" w:eastAsia="宋体" w:cs="宋体"/>
                <w:i w:val="0"/>
                <w:iCs w:val="0"/>
                <w:caps w:val="0"/>
                <w:color w:val="333333"/>
                <w:spacing w:val="0"/>
                <w:sz w:val="21"/>
                <w:szCs w:val="21"/>
              </w:rPr>
            </w:pPr>
          </w:p>
        </w:tc>
        <w:tc>
          <w:tcPr>
            <w:tcW w:w="90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0139809B">
            <w:pPr>
              <w:jc w:val="left"/>
              <w:rPr>
                <w:rFonts w:hint="eastAsia" w:ascii="宋体" w:hAnsi="宋体" w:eastAsia="宋体" w:cs="宋体"/>
                <w:i w:val="0"/>
                <w:iCs w:val="0"/>
                <w:caps w:val="0"/>
                <w:color w:val="333333"/>
                <w:spacing w:val="0"/>
                <w:sz w:val="21"/>
                <w:szCs w:val="21"/>
              </w:rPr>
            </w:pPr>
          </w:p>
        </w:tc>
      </w:tr>
      <w:tr w14:paraId="50E120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345" w:hRule="atLeast"/>
        </w:trPr>
        <w:tc>
          <w:tcPr>
            <w:tcW w:w="105"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6696B6B2">
            <w:pPr>
              <w:jc w:val="left"/>
              <w:rPr>
                <w:rFonts w:hint="eastAsia" w:ascii="宋体" w:hAnsi="宋体" w:eastAsia="宋体" w:cs="宋体"/>
                <w:i w:val="0"/>
                <w:iCs w:val="0"/>
                <w:caps w:val="0"/>
                <w:color w:val="333333"/>
                <w:spacing w:val="0"/>
                <w:sz w:val="21"/>
                <w:szCs w:val="21"/>
              </w:rPr>
            </w:pPr>
          </w:p>
        </w:tc>
        <w:tc>
          <w:tcPr>
            <w:tcW w:w="6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3915B479">
            <w:pPr>
              <w:jc w:val="left"/>
              <w:rPr>
                <w:rFonts w:hint="eastAsia" w:ascii="宋体" w:hAnsi="宋体" w:eastAsia="宋体" w:cs="宋体"/>
                <w:i w:val="0"/>
                <w:iCs w:val="0"/>
                <w:caps w:val="0"/>
                <w:color w:val="333333"/>
                <w:spacing w:val="0"/>
                <w:sz w:val="21"/>
                <w:szCs w:val="21"/>
              </w:rPr>
            </w:pPr>
          </w:p>
        </w:tc>
        <w:tc>
          <w:tcPr>
            <w:tcW w:w="154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1D6C9E46">
            <w:pPr>
              <w:jc w:val="left"/>
              <w:rPr>
                <w:rFonts w:hint="eastAsia" w:ascii="宋体" w:hAnsi="宋体" w:eastAsia="宋体" w:cs="宋体"/>
                <w:i w:val="0"/>
                <w:iCs w:val="0"/>
                <w:caps w:val="0"/>
                <w:color w:val="333333"/>
                <w:spacing w:val="0"/>
                <w:sz w:val="21"/>
                <w:szCs w:val="21"/>
              </w:rPr>
            </w:pPr>
          </w:p>
        </w:tc>
        <w:tc>
          <w:tcPr>
            <w:tcW w:w="34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5EE4EBE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110.</w:t>
            </w:r>
            <w:r>
              <w:rPr>
                <w:rFonts w:hint="eastAsia" w:ascii="宋体" w:hAnsi="宋体" w:eastAsia="宋体" w:cs="宋体"/>
                <w:i w:val="0"/>
                <w:iCs w:val="0"/>
                <w:caps w:val="0"/>
                <w:color w:val="333333"/>
                <w:spacing w:val="0"/>
                <w:sz w:val="18"/>
                <w:szCs w:val="18"/>
              </w:rPr>
              <w:t>食品生产企业要严格执行食品标识标签规定。</w:t>
            </w:r>
          </w:p>
        </w:tc>
        <w:tc>
          <w:tcPr>
            <w:tcW w:w="52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2DD8A4C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总分6</w:t>
            </w:r>
            <w:r>
              <w:rPr>
                <w:rFonts w:hint="eastAsia" w:ascii="宋体" w:hAnsi="宋体" w:eastAsia="宋体" w:cs="宋体"/>
                <w:i w:val="0"/>
                <w:iCs w:val="0"/>
                <w:caps w:val="0"/>
                <w:color w:val="333333"/>
                <w:spacing w:val="0"/>
                <w:sz w:val="18"/>
                <w:szCs w:val="18"/>
              </w:rPr>
              <w:t>分。查看已抽取</w:t>
            </w:r>
            <w:r>
              <w:rPr>
                <w:rFonts w:hint="default" w:ascii="Times New Roman" w:hAnsi="Times New Roman" w:eastAsia="宋体" w:cs="Times New Roman"/>
                <w:i w:val="0"/>
                <w:iCs w:val="0"/>
                <w:caps w:val="0"/>
                <w:color w:val="333333"/>
                <w:spacing w:val="0"/>
                <w:sz w:val="18"/>
                <w:szCs w:val="18"/>
              </w:rPr>
              <w:t>3</w:t>
            </w:r>
            <w:r>
              <w:rPr>
                <w:rFonts w:hint="eastAsia" w:ascii="宋体" w:hAnsi="宋体" w:eastAsia="宋体" w:cs="宋体"/>
                <w:i w:val="0"/>
                <w:iCs w:val="0"/>
                <w:caps w:val="0"/>
                <w:color w:val="333333"/>
                <w:spacing w:val="0"/>
                <w:sz w:val="18"/>
                <w:szCs w:val="18"/>
              </w:rPr>
              <w:t>户企业，每家按</w:t>
            </w:r>
            <w:r>
              <w:rPr>
                <w:rFonts w:hint="default" w:ascii="Times New Roman" w:hAnsi="Times New Roman" w:eastAsia="宋体" w:cs="Times New Roman"/>
                <w:i w:val="0"/>
                <w:iCs w:val="0"/>
                <w:caps w:val="0"/>
                <w:color w:val="333333"/>
                <w:spacing w:val="0"/>
                <w:sz w:val="18"/>
                <w:szCs w:val="18"/>
              </w:rPr>
              <w:t>2</w:t>
            </w:r>
            <w:r>
              <w:rPr>
                <w:rFonts w:hint="eastAsia" w:ascii="宋体" w:hAnsi="宋体" w:eastAsia="宋体" w:cs="宋体"/>
                <w:i w:val="0"/>
                <w:iCs w:val="0"/>
                <w:caps w:val="0"/>
                <w:color w:val="333333"/>
                <w:spacing w:val="0"/>
                <w:sz w:val="18"/>
                <w:szCs w:val="18"/>
              </w:rPr>
              <w:t>分折算。企业严格执行食品标识标签规定得</w:t>
            </w:r>
            <w:r>
              <w:rPr>
                <w:rFonts w:hint="default" w:ascii="Times New Roman" w:hAnsi="Times New Roman" w:eastAsia="宋体" w:cs="Times New Roman"/>
                <w:i w:val="0"/>
                <w:iCs w:val="0"/>
                <w:caps w:val="0"/>
                <w:color w:val="333333"/>
                <w:spacing w:val="0"/>
                <w:sz w:val="18"/>
                <w:szCs w:val="18"/>
              </w:rPr>
              <w:t>2</w:t>
            </w:r>
            <w:r>
              <w:rPr>
                <w:rFonts w:hint="eastAsia" w:ascii="宋体" w:hAnsi="宋体" w:eastAsia="宋体" w:cs="宋体"/>
                <w:i w:val="0"/>
                <w:iCs w:val="0"/>
                <w:caps w:val="0"/>
                <w:color w:val="333333"/>
                <w:spacing w:val="0"/>
                <w:sz w:val="18"/>
                <w:szCs w:val="18"/>
              </w:rPr>
              <w:t>分。</w:t>
            </w:r>
            <w:r>
              <w:rPr>
                <w:rFonts w:hint="default" w:ascii="Times New Roman" w:hAnsi="Times New Roman" w:eastAsia="宋体" w:cs="Times New Roman"/>
                <w:i w:val="0"/>
                <w:iCs w:val="0"/>
                <w:caps w:val="0"/>
                <w:color w:val="333333"/>
                <w:spacing w:val="0"/>
                <w:sz w:val="18"/>
                <w:szCs w:val="18"/>
              </w:rPr>
              <w:t>  </w:t>
            </w:r>
          </w:p>
        </w:tc>
        <w:tc>
          <w:tcPr>
            <w:tcW w:w="144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2BA95F46">
            <w:pPr>
              <w:jc w:val="left"/>
              <w:rPr>
                <w:rFonts w:hint="eastAsia" w:ascii="宋体" w:hAnsi="宋体" w:eastAsia="宋体" w:cs="宋体"/>
                <w:i w:val="0"/>
                <w:iCs w:val="0"/>
                <w:caps w:val="0"/>
                <w:color w:val="333333"/>
                <w:spacing w:val="0"/>
                <w:sz w:val="21"/>
                <w:szCs w:val="21"/>
              </w:rPr>
            </w:pPr>
          </w:p>
        </w:tc>
        <w:tc>
          <w:tcPr>
            <w:tcW w:w="90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55664721">
            <w:pPr>
              <w:jc w:val="left"/>
              <w:rPr>
                <w:rFonts w:hint="eastAsia" w:ascii="宋体" w:hAnsi="宋体" w:eastAsia="宋体" w:cs="宋体"/>
                <w:i w:val="0"/>
                <w:iCs w:val="0"/>
                <w:caps w:val="0"/>
                <w:color w:val="333333"/>
                <w:spacing w:val="0"/>
                <w:sz w:val="21"/>
                <w:szCs w:val="21"/>
              </w:rPr>
            </w:pPr>
          </w:p>
        </w:tc>
      </w:tr>
      <w:tr w14:paraId="5BEBC0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410" w:hRule="atLeast"/>
        </w:trPr>
        <w:tc>
          <w:tcPr>
            <w:tcW w:w="105" w:type="dxa"/>
            <w:vMerge w:val="restart"/>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7E243AD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（二十七）严格落实相应良好行为规范</w:t>
            </w:r>
          </w:p>
        </w:tc>
        <w:tc>
          <w:tcPr>
            <w:tcW w:w="60"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7ADAF52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基本</w:t>
            </w:r>
          </w:p>
          <w:p w14:paraId="404C79D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30</w:t>
            </w:r>
            <w:r>
              <w:rPr>
                <w:rFonts w:hint="eastAsia" w:ascii="宋体" w:hAnsi="宋体" w:eastAsia="宋体" w:cs="宋体"/>
                <w:i w:val="0"/>
                <w:iCs w:val="0"/>
                <w:caps w:val="0"/>
                <w:color w:val="333333"/>
                <w:spacing w:val="0"/>
                <w:sz w:val="18"/>
                <w:szCs w:val="18"/>
              </w:rPr>
              <w:t>分</w:t>
            </w:r>
          </w:p>
        </w:tc>
        <w:tc>
          <w:tcPr>
            <w:tcW w:w="1335"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5A90B08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rPr>
                <w:sz w:val="24"/>
                <w:szCs w:val="24"/>
              </w:rPr>
            </w:pPr>
            <w:r>
              <w:rPr>
                <w:rFonts w:hint="eastAsia" w:ascii="宋体" w:hAnsi="宋体" w:eastAsia="宋体" w:cs="宋体"/>
                <w:i w:val="0"/>
                <w:iCs w:val="0"/>
                <w:caps w:val="0"/>
                <w:color w:val="333333"/>
                <w:spacing w:val="-15"/>
                <w:sz w:val="18"/>
                <w:szCs w:val="18"/>
              </w:rPr>
              <w:t>（</w:t>
            </w:r>
            <w:r>
              <w:rPr>
                <w:rFonts w:hint="default" w:ascii="Times New Roman" w:hAnsi="Times New Roman" w:eastAsia="宋体" w:cs="Times New Roman"/>
                <w:i w:val="0"/>
                <w:iCs w:val="0"/>
                <w:caps w:val="0"/>
                <w:color w:val="333333"/>
                <w:spacing w:val="-15"/>
                <w:sz w:val="18"/>
                <w:szCs w:val="18"/>
              </w:rPr>
              <w:t>二十九)</w:t>
            </w:r>
            <w:r>
              <w:rPr>
                <w:rFonts w:hint="eastAsia" w:ascii="宋体" w:hAnsi="宋体" w:eastAsia="宋体" w:cs="宋体"/>
                <w:i w:val="0"/>
                <w:iCs w:val="0"/>
                <w:caps w:val="0"/>
                <w:color w:val="333333"/>
                <w:spacing w:val="-15"/>
                <w:sz w:val="18"/>
                <w:szCs w:val="18"/>
              </w:rPr>
              <w:t>）</w:t>
            </w:r>
          </w:p>
        </w:tc>
        <w:tc>
          <w:tcPr>
            <w:tcW w:w="198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6F485FB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111.</w:t>
            </w:r>
            <w:r>
              <w:rPr>
                <w:rFonts w:hint="eastAsia" w:ascii="宋体" w:hAnsi="宋体" w:eastAsia="宋体" w:cs="宋体"/>
                <w:i w:val="0"/>
                <w:iCs w:val="0"/>
                <w:caps w:val="0"/>
                <w:color w:val="333333"/>
                <w:spacing w:val="0"/>
                <w:sz w:val="18"/>
                <w:szCs w:val="18"/>
              </w:rPr>
              <w:t>行政区域内规模以上食品生产企业普遍推行良好生产规范，积极应用危害分析与关键控制点体系、食品安全管理体系等先进管理技术。</w:t>
            </w:r>
          </w:p>
        </w:tc>
        <w:tc>
          <w:tcPr>
            <w:tcW w:w="168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40F173D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总分15</w:t>
            </w:r>
            <w:r>
              <w:rPr>
                <w:rFonts w:hint="eastAsia" w:ascii="宋体" w:hAnsi="宋体" w:eastAsia="宋体" w:cs="宋体"/>
                <w:i w:val="0"/>
                <w:iCs w:val="0"/>
                <w:caps w:val="0"/>
                <w:color w:val="333333"/>
                <w:spacing w:val="0"/>
                <w:sz w:val="18"/>
                <w:szCs w:val="18"/>
              </w:rPr>
              <w:t>分。开展良好生产规范的规模以上食品生产企业比例在全省排位前三分之一得</w:t>
            </w:r>
            <w:r>
              <w:rPr>
                <w:rFonts w:hint="default" w:ascii="Times New Roman" w:hAnsi="Times New Roman" w:eastAsia="宋体" w:cs="Times New Roman"/>
                <w:i w:val="0"/>
                <w:iCs w:val="0"/>
                <w:caps w:val="0"/>
                <w:color w:val="333333"/>
                <w:spacing w:val="0"/>
                <w:sz w:val="18"/>
                <w:szCs w:val="18"/>
              </w:rPr>
              <w:t>6</w:t>
            </w:r>
            <w:r>
              <w:rPr>
                <w:rFonts w:hint="eastAsia" w:ascii="宋体" w:hAnsi="宋体" w:eastAsia="宋体" w:cs="宋体"/>
                <w:i w:val="0"/>
                <w:iCs w:val="0"/>
                <w:caps w:val="0"/>
                <w:color w:val="333333"/>
                <w:spacing w:val="0"/>
                <w:sz w:val="18"/>
                <w:szCs w:val="18"/>
              </w:rPr>
              <w:t>分；中间三分之一得</w:t>
            </w:r>
            <w:r>
              <w:rPr>
                <w:rFonts w:hint="default" w:ascii="Times New Roman" w:hAnsi="Times New Roman" w:eastAsia="宋体" w:cs="Times New Roman"/>
                <w:i w:val="0"/>
                <w:iCs w:val="0"/>
                <w:caps w:val="0"/>
                <w:color w:val="333333"/>
                <w:spacing w:val="0"/>
                <w:sz w:val="18"/>
                <w:szCs w:val="18"/>
              </w:rPr>
              <w:t>3</w:t>
            </w:r>
            <w:r>
              <w:rPr>
                <w:rFonts w:hint="eastAsia" w:ascii="宋体" w:hAnsi="宋体" w:eastAsia="宋体" w:cs="宋体"/>
                <w:i w:val="0"/>
                <w:iCs w:val="0"/>
                <w:caps w:val="0"/>
                <w:color w:val="333333"/>
                <w:spacing w:val="0"/>
                <w:sz w:val="18"/>
                <w:szCs w:val="18"/>
              </w:rPr>
              <w:t>分，在后三分之一不得分；获得</w:t>
            </w:r>
            <w:r>
              <w:rPr>
                <w:rFonts w:hint="default" w:ascii="Times New Roman" w:hAnsi="Times New Roman" w:eastAsia="宋体" w:cs="Times New Roman"/>
                <w:i w:val="0"/>
                <w:iCs w:val="0"/>
                <w:caps w:val="0"/>
                <w:color w:val="333333"/>
                <w:spacing w:val="0"/>
                <w:sz w:val="18"/>
                <w:szCs w:val="18"/>
              </w:rPr>
              <w:t>GMP</w:t>
            </w:r>
            <w:r>
              <w:rPr>
                <w:rFonts w:hint="eastAsia" w:ascii="宋体" w:hAnsi="宋体" w:eastAsia="宋体" w:cs="宋体"/>
                <w:i w:val="0"/>
                <w:iCs w:val="0"/>
                <w:caps w:val="0"/>
                <w:color w:val="333333"/>
                <w:spacing w:val="0"/>
                <w:sz w:val="18"/>
                <w:szCs w:val="18"/>
              </w:rPr>
              <w:t>、</w:t>
            </w:r>
            <w:r>
              <w:rPr>
                <w:rFonts w:hint="default" w:ascii="Times New Roman" w:hAnsi="Times New Roman" w:eastAsia="宋体" w:cs="Times New Roman"/>
                <w:i w:val="0"/>
                <w:iCs w:val="0"/>
                <w:caps w:val="0"/>
                <w:color w:val="333333"/>
                <w:spacing w:val="0"/>
                <w:sz w:val="18"/>
                <w:szCs w:val="18"/>
              </w:rPr>
              <w:t>HACCP</w:t>
            </w:r>
            <w:r>
              <w:rPr>
                <w:rFonts w:hint="eastAsia" w:ascii="宋体" w:hAnsi="宋体" w:eastAsia="宋体" w:cs="宋体"/>
                <w:i w:val="0"/>
                <w:iCs w:val="0"/>
                <w:caps w:val="0"/>
                <w:color w:val="333333"/>
                <w:spacing w:val="0"/>
                <w:sz w:val="18"/>
                <w:szCs w:val="18"/>
              </w:rPr>
              <w:t>、</w:t>
            </w:r>
            <w:r>
              <w:rPr>
                <w:rFonts w:hint="default" w:ascii="Times New Roman" w:hAnsi="Times New Roman" w:eastAsia="宋体" w:cs="Times New Roman"/>
                <w:i w:val="0"/>
                <w:iCs w:val="0"/>
                <w:caps w:val="0"/>
                <w:color w:val="333333"/>
                <w:spacing w:val="0"/>
                <w:sz w:val="18"/>
                <w:szCs w:val="18"/>
              </w:rPr>
              <w:t>ISO22000</w:t>
            </w:r>
            <w:r>
              <w:rPr>
                <w:rFonts w:hint="eastAsia" w:ascii="宋体" w:hAnsi="宋体" w:eastAsia="宋体" w:cs="宋体"/>
                <w:i w:val="0"/>
                <w:iCs w:val="0"/>
                <w:caps w:val="0"/>
                <w:color w:val="333333"/>
                <w:spacing w:val="0"/>
                <w:sz w:val="18"/>
                <w:szCs w:val="18"/>
              </w:rPr>
              <w:t>等质量体系认证的食品生产企业数量在全省排位在前三分之得</w:t>
            </w:r>
            <w:r>
              <w:rPr>
                <w:rFonts w:hint="default" w:ascii="Times New Roman" w:hAnsi="Times New Roman" w:eastAsia="宋体" w:cs="Times New Roman"/>
                <w:i w:val="0"/>
                <w:iCs w:val="0"/>
                <w:caps w:val="0"/>
                <w:color w:val="333333"/>
                <w:spacing w:val="0"/>
                <w:sz w:val="18"/>
                <w:szCs w:val="18"/>
              </w:rPr>
              <w:t>9</w:t>
            </w:r>
            <w:r>
              <w:rPr>
                <w:rFonts w:hint="eastAsia" w:ascii="宋体" w:hAnsi="宋体" w:eastAsia="宋体" w:cs="宋体"/>
                <w:i w:val="0"/>
                <w:iCs w:val="0"/>
                <w:caps w:val="0"/>
                <w:color w:val="333333"/>
                <w:spacing w:val="0"/>
                <w:sz w:val="18"/>
                <w:szCs w:val="18"/>
              </w:rPr>
              <w:t>分，在中三分之一得</w:t>
            </w:r>
            <w:r>
              <w:rPr>
                <w:rFonts w:hint="default" w:ascii="Times New Roman" w:hAnsi="Times New Roman" w:eastAsia="宋体" w:cs="Times New Roman"/>
                <w:i w:val="0"/>
                <w:iCs w:val="0"/>
                <w:caps w:val="0"/>
                <w:color w:val="333333"/>
                <w:spacing w:val="0"/>
                <w:sz w:val="18"/>
                <w:szCs w:val="18"/>
              </w:rPr>
              <w:t>6</w:t>
            </w:r>
            <w:r>
              <w:rPr>
                <w:rFonts w:hint="eastAsia" w:ascii="宋体" w:hAnsi="宋体" w:eastAsia="宋体" w:cs="宋体"/>
                <w:i w:val="0"/>
                <w:iCs w:val="0"/>
                <w:caps w:val="0"/>
                <w:color w:val="333333"/>
                <w:spacing w:val="0"/>
                <w:sz w:val="18"/>
                <w:szCs w:val="18"/>
              </w:rPr>
              <w:t>分，在后三分之一得</w:t>
            </w:r>
            <w:r>
              <w:rPr>
                <w:rFonts w:hint="default" w:ascii="Times New Roman" w:hAnsi="Times New Roman" w:eastAsia="宋体" w:cs="Times New Roman"/>
                <w:i w:val="0"/>
                <w:iCs w:val="0"/>
                <w:caps w:val="0"/>
                <w:color w:val="333333"/>
                <w:spacing w:val="0"/>
                <w:sz w:val="18"/>
                <w:szCs w:val="18"/>
              </w:rPr>
              <w:t>3</w:t>
            </w:r>
            <w:r>
              <w:rPr>
                <w:rFonts w:hint="eastAsia" w:ascii="宋体" w:hAnsi="宋体" w:eastAsia="宋体" w:cs="宋体"/>
                <w:i w:val="0"/>
                <w:iCs w:val="0"/>
                <w:caps w:val="0"/>
                <w:color w:val="333333"/>
                <w:spacing w:val="0"/>
                <w:sz w:val="18"/>
                <w:szCs w:val="18"/>
              </w:rPr>
              <w:t>分。</w:t>
            </w:r>
          </w:p>
        </w:tc>
        <w:tc>
          <w:tcPr>
            <w:tcW w:w="127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05D21B4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市食药监局辖区内规模以上食品生产企业明细；提供开展良好生产规范和获得GMP</w:t>
            </w:r>
            <w:r>
              <w:rPr>
                <w:rFonts w:hint="eastAsia" w:ascii="宋体" w:hAnsi="宋体" w:eastAsia="宋体" w:cs="宋体"/>
                <w:i w:val="0"/>
                <w:iCs w:val="0"/>
                <w:caps w:val="0"/>
                <w:color w:val="333333"/>
                <w:spacing w:val="0"/>
                <w:sz w:val="18"/>
                <w:szCs w:val="18"/>
              </w:rPr>
              <w:t>、</w:t>
            </w:r>
            <w:r>
              <w:rPr>
                <w:rFonts w:hint="default" w:ascii="Times New Roman" w:hAnsi="Times New Roman" w:eastAsia="宋体" w:cs="Times New Roman"/>
                <w:i w:val="0"/>
                <w:iCs w:val="0"/>
                <w:caps w:val="0"/>
                <w:color w:val="333333"/>
                <w:spacing w:val="0"/>
                <w:sz w:val="18"/>
                <w:szCs w:val="18"/>
              </w:rPr>
              <w:t>HACCP</w:t>
            </w:r>
            <w:r>
              <w:rPr>
                <w:rFonts w:hint="eastAsia" w:ascii="宋体" w:hAnsi="宋体" w:eastAsia="宋体" w:cs="宋体"/>
                <w:i w:val="0"/>
                <w:iCs w:val="0"/>
                <w:caps w:val="0"/>
                <w:color w:val="333333"/>
                <w:spacing w:val="0"/>
                <w:sz w:val="18"/>
                <w:szCs w:val="18"/>
              </w:rPr>
              <w:t>、</w:t>
            </w:r>
            <w:r>
              <w:rPr>
                <w:rFonts w:hint="default" w:ascii="Times New Roman" w:hAnsi="Times New Roman" w:eastAsia="宋体" w:cs="Times New Roman"/>
                <w:i w:val="0"/>
                <w:iCs w:val="0"/>
                <w:caps w:val="0"/>
                <w:color w:val="333333"/>
                <w:spacing w:val="0"/>
                <w:sz w:val="18"/>
                <w:szCs w:val="18"/>
              </w:rPr>
              <w:t>ISO22000</w:t>
            </w:r>
            <w:r>
              <w:rPr>
                <w:rFonts w:hint="eastAsia" w:ascii="宋体" w:hAnsi="宋体" w:eastAsia="宋体" w:cs="宋体"/>
                <w:i w:val="0"/>
                <w:iCs w:val="0"/>
                <w:caps w:val="0"/>
                <w:color w:val="333333"/>
                <w:spacing w:val="0"/>
                <w:sz w:val="18"/>
                <w:szCs w:val="18"/>
              </w:rPr>
              <w:t>等质量体系认证企业情况说明材料。</w:t>
            </w:r>
          </w:p>
        </w:tc>
        <w:tc>
          <w:tcPr>
            <w:tcW w:w="900" w:type="dxa"/>
            <w:tcBorders>
              <w:top w:val="nil"/>
              <w:left w:val="nil"/>
              <w:bottom w:val="single" w:color="000000" w:sz="6" w:space="0"/>
              <w:right w:val="single" w:color="000000" w:sz="6" w:space="0"/>
            </w:tcBorders>
            <w:shd w:val="clear" w:color="auto" w:fill="FFFFFF"/>
            <w:tcMar>
              <w:top w:w="0" w:type="dxa"/>
              <w:left w:w="30" w:type="dxa"/>
              <w:bottom w:w="0" w:type="dxa"/>
              <w:right w:w="30" w:type="dxa"/>
            </w:tcMar>
            <w:vAlign w:val="center"/>
          </w:tcPr>
          <w:p w14:paraId="58EAF8A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市食</w:t>
            </w:r>
          </w:p>
          <w:p w14:paraId="7629D15A">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药监</w:t>
            </w:r>
          </w:p>
          <w:p w14:paraId="34EFF08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局</w:t>
            </w:r>
          </w:p>
        </w:tc>
      </w:tr>
      <w:tr w14:paraId="68A805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960" w:hRule="atLeast"/>
        </w:trPr>
        <w:tc>
          <w:tcPr>
            <w:tcW w:w="105"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0D7D1565">
            <w:pPr>
              <w:jc w:val="left"/>
              <w:rPr>
                <w:rFonts w:hint="eastAsia" w:ascii="宋体" w:hAnsi="宋体" w:eastAsia="宋体" w:cs="宋体"/>
                <w:i w:val="0"/>
                <w:iCs w:val="0"/>
                <w:caps w:val="0"/>
                <w:color w:val="333333"/>
                <w:spacing w:val="0"/>
                <w:sz w:val="21"/>
                <w:szCs w:val="21"/>
              </w:rPr>
            </w:pPr>
          </w:p>
        </w:tc>
        <w:tc>
          <w:tcPr>
            <w:tcW w:w="6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650C8AF5">
            <w:pPr>
              <w:jc w:val="left"/>
              <w:rPr>
                <w:rFonts w:hint="eastAsia" w:ascii="宋体" w:hAnsi="宋体" w:eastAsia="宋体" w:cs="宋体"/>
                <w:i w:val="0"/>
                <w:iCs w:val="0"/>
                <w:caps w:val="0"/>
                <w:color w:val="333333"/>
                <w:spacing w:val="0"/>
                <w:sz w:val="21"/>
                <w:szCs w:val="21"/>
              </w:rPr>
            </w:pPr>
          </w:p>
        </w:tc>
        <w:tc>
          <w:tcPr>
            <w:tcW w:w="133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6F71C6AC">
            <w:pPr>
              <w:jc w:val="left"/>
              <w:rPr>
                <w:rFonts w:hint="eastAsia" w:ascii="宋体" w:hAnsi="宋体" w:eastAsia="宋体" w:cs="宋体"/>
                <w:i w:val="0"/>
                <w:iCs w:val="0"/>
                <w:caps w:val="0"/>
                <w:color w:val="333333"/>
                <w:spacing w:val="0"/>
                <w:sz w:val="21"/>
                <w:szCs w:val="21"/>
              </w:rPr>
            </w:pPr>
          </w:p>
        </w:tc>
        <w:tc>
          <w:tcPr>
            <w:tcW w:w="34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6A107F4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112.</w:t>
            </w:r>
            <w:r>
              <w:rPr>
                <w:rFonts w:hint="eastAsia" w:ascii="宋体" w:hAnsi="宋体" w:eastAsia="宋体" w:cs="宋体"/>
                <w:i w:val="0"/>
                <w:iCs w:val="0"/>
                <w:caps w:val="0"/>
                <w:color w:val="333333"/>
                <w:spacing w:val="0"/>
                <w:sz w:val="18"/>
                <w:szCs w:val="18"/>
              </w:rPr>
              <w:t>依法应获行政许可方能生产经营的单位，应全部取得许可证件，并持续符合许可条件。</w:t>
            </w:r>
          </w:p>
        </w:tc>
        <w:tc>
          <w:tcPr>
            <w:tcW w:w="52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1C72DD2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总分15</w:t>
            </w:r>
            <w:r>
              <w:rPr>
                <w:rFonts w:hint="eastAsia" w:ascii="宋体" w:hAnsi="宋体" w:eastAsia="宋体" w:cs="宋体"/>
                <w:i w:val="0"/>
                <w:iCs w:val="0"/>
                <w:caps w:val="0"/>
                <w:color w:val="333333"/>
                <w:spacing w:val="0"/>
                <w:sz w:val="18"/>
                <w:szCs w:val="18"/>
              </w:rPr>
              <w:t>分。随机抽查</w:t>
            </w:r>
            <w:r>
              <w:rPr>
                <w:rFonts w:hint="default" w:ascii="Times New Roman" w:hAnsi="Times New Roman" w:eastAsia="宋体" w:cs="Times New Roman"/>
                <w:i w:val="0"/>
                <w:iCs w:val="0"/>
                <w:caps w:val="0"/>
                <w:color w:val="333333"/>
                <w:spacing w:val="0"/>
                <w:sz w:val="18"/>
                <w:szCs w:val="18"/>
              </w:rPr>
              <w:t>3</w:t>
            </w:r>
            <w:r>
              <w:rPr>
                <w:rFonts w:hint="eastAsia" w:ascii="宋体" w:hAnsi="宋体" w:eastAsia="宋体" w:cs="宋体"/>
                <w:i w:val="0"/>
                <w:iCs w:val="0"/>
                <w:caps w:val="0"/>
                <w:color w:val="333333"/>
                <w:spacing w:val="0"/>
                <w:sz w:val="18"/>
                <w:szCs w:val="18"/>
              </w:rPr>
              <w:t>户食品生产企业，</w:t>
            </w:r>
            <w:r>
              <w:rPr>
                <w:rFonts w:hint="default" w:ascii="Times New Roman" w:hAnsi="Times New Roman" w:eastAsia="宋体" w:cs="Times New Roman"/>
                <w:i w:val="0"/>
                <w:iCs w:val="0"/>
                <w:caps w:val="0"/>
                <w:color w:val="333333"/>
                <w:spacing w:val="0"/>
                <w:sz w:val="18"/>
                <w:szCs w:val="18"/>
              </w:rPr>
              <w:t>2</w:t>
            </w:r>
            <w:r>
              <w:rPr>
                <w:rFonts w:hint="eastAsia" w:ascii="宋体" w:hAnsi="宋体" w:eastAsia="宋体" w:cs="宋体"/>
                <w:i w:val="0"/>
                <w:iCs w:val="0"/>
                <w:caps w:val="0"/>
                <w:color w:val="333333"/>
                <w:spacing w:val="0"/>
                <w:sz w:val="18"/>
                <w:szCs w:val="18"/>
              </w:rPr>
              <w:t>户高风险，</w:t>
            </w:r>
            <w:r>
              <w:rPr>
                <w:rFonts w:hint="default" w:ascii="Times New Roman" w:hAnsi="Times New Roman" w:eastAsia="宋体" w:cs="Times New Roman"/>
                <w:i w:val="0"/>
                <w:iCs w:val="0"/>
                <w:caps w:val="0"/>
                <w:color w:val="333333"/>
                <w:spacing w:val="0"/>
                <w:sz w:val="18"/>
                <w:szCs w:val="18"/>
              </w:rPr>
              <w:t>1</w:t>
            </w:r>
            <w:r>
              <w:rPr>
                <w:rFonts w:hint="eastAsia" w:ascii="宋体" w:hAnsi="宋体" w:eastAsia="宋体" w:cs="宋体"/>
                <w:i w:val="0"/>
                <w:iCs w:val="0"/>
                <w:caps w:val="0"/>
                <w:color w:val="333333"/>
                <w:spacing w:val="0"/>
                <w:sz w:val="18"/>
                <w:szCs w:val="18"/>
              </w:rPr>
              <w:t>户次高风险，每户按</w:t>
            </w:r>
            <w:r>
              <w:rPr>
                <w:rFonts w:hint="default" w:ascii="Times New Roman" w:hAnsi="Times New Roman" w:eastAsia="宋体" w:cs="Times New Roman"/>
                <w:i w:val="0"/>
                <w:iCs w:val="0"/>
                <w:caps w:val="0"/>
                <w:color w:val="333333"/>
                <w:spacing w:val="0"/>
                <w:sz w:val="18"/>
                <w:szCs w:val="18"/>
              </w:rPr>
              <w:t>5</w:t>
            </w:r>
            <w:r>
              <w:rPr>
                <w:rFonts w:hint="eastAsia" w:ascii="宋体" w:hAnsi="宋体" w:eastAsia="宋体" w:cs="宋体"/>
                <w:i w:val="0"/>
                <w:iCs w:val="0"/>
                <w:caps w:val="0"/>
                <w:color w:val="333333"/>
                <w:spacing w:val="0"/>
                <w:sz w:val="18"/>
                <w:szCs w:val="18"/>
              </w:rPr>
              <w:t>分折算。每户企业按规定取得许可并保持许可条件的</w:t>
            </w:r>
            <w:r>
              <w:rPr>
                <w:rFonts w:hint="default" w:ascii="Times New Roman" w:hAnsi="Times New Roman" w:eastAsia="宋体" w:cs="Times New Roman"/>
                <w:i w:val="0"/>
                <w:iCs w:val="0"/>
                <w:caps w:val="0"/>
                <w:color w:val="333333"/>
                <w:spacing w:val="0"/>
                <w:sz w:val="18"/>
                <w:szCs w:val="18"/>
              </w:rPr>
              <w:t>5</w:t>
            </w:r>
            <w:r>
              <w:rPr>
                <w:rFonts w:hint="eastAsia" w:ascii="宋体" w:hAnsi="宋体" w:eastAsia="宋体" w:cs="宋体"/>
                <w:i w:val="0"/>
                <w:iCs w:val="0"/>
                <w:caps w:val="0"/>
                <w:color w:val="333333"/>
                <w:spacing w:val="0"/>
                <w:sz w:val="18"/>
                <w:szCs w:val="18"/>
              </w:rPr>
              <w:t>分。</w:t>
            </w:r>
          </w:p>
        </w:tc>
        <w:tc>
          <w:tcPr>
            <w:tcW w:w="151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76CDDC0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实地检查企业，查看许可情况，检查许可条件保持情况。</w:t>
            </w:r>
          </w:p>
        </w:tc>
        <w:tc>
          <w:tcPr>
            <w:tcW w:w="172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109191C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市食药监局</w:t>
            </w:r>
          </w:p>
        </w:tc>
      </w:tr>
      <w:tr w14:paraId="255A8E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125" w:hRule="atLeast"/>
        </w:trPr>
        <w:tc>
          <w:tcPr>
            <w:tcW w:w="105" w:type="dxa"/>
            <w:vMerge w:val="restart"/>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1F11204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（二十八）落实食品安全追溯责任</w:t>
            </w:r>
          </w:p>
        </w:tc>
        <w:tc>
          <w:tcPr>
            <w:tcW w:w="60"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72415D1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基本35</w:t>
            </w:r>
            <w:r>
              <w:rPr>
                <w:rFonts w:hint="eastAsia" w:ascii="宋体" w:hAnsi="宋体" w:eastAsia="宋体" w:cs="宋体"/>
                <w:i w:val="0"/>
                <w:iCs w:val="0"/>
                <w:caps w:val="0"/>
                <w:color w:val="333333"/>
                <w:spacing w:val="0"/>
                <w:sz w:val="18"/>
                <w:szCs w:val="18"/>
              </w:rPr>
              <w:t>分</w:t>
            </w:r>
          </w:p>
        </w:tc>
        <w:tc>
          <w:tcPr>
            <w:tcW w:w="1335"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10BFBD8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rPr>
                <w:sz w:val="24"/>
                <w:szCs w:val="24"/>
              </w:rPr>
            </w:pPr>
            <w:r>
              <w:rPr>
                <w:rFonts w:hint="eastAsia" w:ascii="宋体" w:hAnsi="宋体" w:eastAsia="宋体" w:cs="宋体"/>
                <w:i w:val="0"/>
                <w:iCs w:val="0"/>
                <w:caps w:val="0"/>
                <w:color w:val="333333"/>
                <w:spacing w:val="-15"/>
                <w:sz w:val="18"/>
                <w:szCs w:val="18"/>
              </w:rPr>
              <w:t>（</w:t>
            </w:r>
            <w:r>
              <w:rPr>
                <w:rFonts w:hint="default" w:ascii="Times New Roman" w:hAnsi="Times New Roman" w:eastAsia="宋体" w:cs="Times New Roman"/>
                <w:i w:val="0"/>
                <w:iCs w:val="0"/>
                <w:caps w:val="0"/>
                <w:color w:val="333333"/>
                <w:spacing w:val="-15"/>
                <w:sz w:val="18"/>
                <w:szCs w:val="18"/>
              </w:rPr>
              <w:t>三十</w:t>
            </w:r>
            <w:r>
              <w:rPr>
                <w:rFonts w:hint="eastAsia" w:ascii="宋体" w:hAnsi="宋体" w:eastAsia="宋体" w:cs="宋体"/>
                <w:i w:val="0"/>
                <w:iCs w:val="0"/>
                <w:caps w:val="0"/>
                <w:color w:val="333333"/>
                <w:spacing w:val="-15"/>
                <w:sz w:val="18"/>
                <w:szCs w:val="18"/>
              </w:rPr>
              <w:t>）</w:t>
            </w:r>
          </w:p>
        </w:tc>
        <w:tc>
          <w:tcPr>
            <w:tcW w:w="198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2AC7454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113.</w:t>
            </w:r>
            <w:r>
              <w:rPr>
                <w:rFonts w:hint="eastAsia" w:ascii="宋体" w:hAnsi="宋体" w:eastAsia="宋体" w:cs="宋体"/>
                <w:i w:val="0"/>
                <w:iCs w:val="0"/>
                <w:caps w:val="0"/>
                <w:color w:val="333333"/>
                <w:spacing w:val="0"/>
                <w:sz w:val="18"/>
                <w:szCs w:val="18"/>
              </w:rPr>
              <w:t>食品生产经营者依法建立并执行食品生产、销售、进货查验、出厂检验等各项记录制度，能够通过记录和查验有效实现追溯。</w:t>
            </w:r>
          </w:p>
        </w:tc>
        <w:tc>
          <w:tcPr>
            <w:tcW w:w="168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25BDD76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总分18</w:t>
            </w:r>
            <w:r>
              <w:rPr>
                <w:rFonts w:hint="eastAsia" w:ascii="宋体" w:hAnsi="宋体" w:eastAsia="宋体" w:cs="宋体"/>
                <w:i w:val="0"/>
                <w:iCs w:val="0"/>
                <w:caps w:val="0"/>
                <w:color w:val="333333"/>
                <w:spacing w:val="0"/>
                <w:sz w:val="18"/>
                <w:szCs w:val="18"/>
              </w:rPr>
              <w:t>分。随机抽查</w:t>
            </w:r>
            <w:r>
              <w:rPr>
                <w:rFonts w:hint="default" w:ascii="Times New Roman" w:hAnsi="Times New Roman" w:eastAsia="宋体" w:cs="Times New Roman"/>
                <w:i w:val="0"/>
                <w:iCs w:val="0"/>
                <w:caps w:val="0"/>
                <w:color w:val="333333"/>
                <w:spacing w:val="0"/>
                <w:sz w:val="18"/>
                <w:szCs w:val="18"/>
              </w:rPr>
              <w:t>6</w:t>
            </w:r>
            <w:r>
              <w:rPr>
                <w:rFonts w:hint="eastAsia" w:ascii="宋体" w:hAnsi="宋体" w:eastAsia="宋体" w:cs="宋体"/>
                <w:i w:val="0"/>
                <w:iCs w:val="0"/>
                <w:caps w:val="0"/>
                <w:color w:val="333333"/>
                <w:spacing w:val="0"/>
                <w:sz w:val="18"/>
                <w:szCs w:val="18"/>
              </w:rPr>
              <w:t>户企业，较高风险以上食品生产、经营、餐饮企业各</w:t>
            </w:r>
            <w:r>
              <w:rPr>
                <w:rFonts w:hint="default" w:ascii="Times New Roman" w:hAnsi="Times New Roman" w:eastAsia="宋体" w:cs="Times New Roman"/>
                <w:i w:val="0"/>
                <w:iCs w:val="0"/>
                <w:caps w:val="0"/>
                <w:color w:val="333333"/>
                <w:spacing w:val="0"/>
                <w:sz w:val="18"/>
                <w:szCs w:val="18"/>
              </w:rPr>
              <w:t>2</w:t>
            </w:r>
            <w:r>
              <w:rPr>
                <w:rFonts w:hint="eastAsia" w:ascii="宋体" w:hAnsi="宋体" w:eastAsia="宋体" w:cs="宋体"/>
                <w:i w:val="0"/>
                <w:iCs w:val="0"/>
                <w:caps w:val="0"/>
                <w:color w:val="333333"/>
                <w:spacing w:val="0"/>
                <w:sz w:val="18"/>
                <w:szCs w:val="18"/>
              </w:rPr>
              <w:t>户，每户按</w:t>
            </w:r>
            <w:r>
              <w:rPr>
                <w:rFonts w:hint="default" w:ascii="Times New Roman" w:hAnsi="Times New Roman" w:eastAsia="宋体" w:cs="Times New Roman"/>
                <w:i w:val="0"/>
                <w:iCs w:val="0"/>
                <w:caps w:val="0"/>
                <w:color w:val="333333"/>
                <w:spacing w:val="0"/>
                <w:sz w:val="18"/>
                <w:szCs w:val="18"/>
              </w:rPr>
              <w:t>3</w:t>
            </w:r>
            <w:r>
              <w:rPr>
                <w:rFonts w:hint="eastAsia" w:ascii="宋体" w:hAnsi="宋体" w:eastAsia="宋体" w:cs="宋体"/>
                <w:i w:val="0"/>
                <w:iCs w:val="0"/>
                <w:caps w:val="0"/>
                <w:color w:val="333333"/>
                <w:spacing w:val="0"/>
                <w:sz w:val="18"/>
                <w:szCs w:val="18"/>
              </w:rPr>
              <w:t>分折算。每户企业全部做到，得</w:t>
            </w:r>
            <w:r>
              <w:rPr>
                <w:rFonts w:hint="default" w:ascii="Times New Roman" w:hAnsi="Times New Roman" w:eastAsia="宋体" w:cs="Times New Roman"/>
                <w:i w:val="0"/>
                <w:iCs w:val="0"/>
                <w:caps w:val="0"/>
                <w:color w:val="333333"/>
                <w:spacing w:val="0"/>
                <w:sz w:val="18"/>
                <w:szCs w:val="18"/>
              </w:rPr>
              <w:t>3</w:t>
            </w:r>
            <w:r>
              <w:rPr>
                <w:rFonts w:hint="eastAsia" w:ascii="宋体" w:hAnsi="宋体" w:eastAsia="宋体" w:cs="宋体"/>
                <w:i w:val="0"/>
                <w:iCs w:val="0"/>
                <w:caps w:val="0"/>
                <w:color w:val="333333"/>
                <w:spacing w:val="0"/>
                <w:sz w:val="18"/>
                <w:szCs w:val="18"/>
              </w:rPr>
              <w:t>分，一项未做到不得分。</w:t>
            </w:r>
          </w:p>
        </w:tc>
        <w:tc>
          <w:tcPr>
            <w:tcW w:w="127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7858BE3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实地检查企业，查看相关制度执行情况。</w:t>
            </w:r>
          </w:p>
        </w:tc>
        <w:tc>
          <w:tcPr>
            <w:tcW w:w="900"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70A82A9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市食药监局</w:t>
            </w:r>
          </w:p>
        </w:tc>
      </w:tr>
      <w:tr w14:paraId="29672F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005" w:hRule="atLeast"/>
        </w:trPr>
        <w:tc>
          <w:tcPr>
            <w:tcW w:w="105"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1BB905B9">
            <w:pPr>
              <w:jc w:val="left"/>
              <w:rPr>
                <w:rFonts w:hint="eastAsia" w:ascii="宋体" w:hAnsi="宋体" w:eastAsia="宋体" w:cs="宋体"/>
                <w:i w:val="0"/>
                <w:iCs w:val="0"/>
                <w:caps w:val="0"/>
                <w:color w:val="333333"/>
                <w:spacing w:val="0"/>
                <w:sz w:val="21"/>
                <w:szCs w:val="21"/>
              </w:rPr>
            </w:pPr>
          </w:p>
        </w:tc>
        <w:tc>
          <w:tcPr>
            <w:tcW w:w="6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74294AB9">
            <w:pPr>
              <w:jc w:val="left"/>
              <w:rPr>
                <w:rFonts w:hint="eastAsia" w:ascii="宋体" w:hAnsi="宋体" w:eastAsia="宋体" w:cs="宋体"/>
                <w:i w:val="0"/>
                <w:iCs w:val="0"/>
                <w:caps w:val="0"/>
                <w:color w:val="333333"/>
                <w:spacing w:val="0"/>
                <w:sz w:val="21"/>
                <w:szCs w:val="21"/>
              </w:rPr>
            </w:pPr>
          </w:p>
        </w:tc>
        <w:tc>
          <w:tcPr>
            <w:tcW w:w="133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2066F394">
            <w:pPr>
              <w:jc w:val="left"/>
              <w:rPr>
                <w:rFonts w:hint="eastAsia" w:ascii="宋体" w:hAnsi="宋体" w:eastAsia="宋体" w:cs="宋体"/>
                <w:i w:val="0"/>
                <w:iCs w:val="0"/>
                <w:caps w:val="0"/>
                <w:color w:val="333333"/>
                <w:spacing w:val="0"/>
                <w:sz w:val="21"/>
                <w:szCs w:val="21"/>
              </w:rPr>
            </w:pPr>
          </w:p>
        </w:tc>
        <w:tc>
          <w:tcPr>
            <w:tcW w:w="34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36C9961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114.</w:t>
            </w:r>
            <w:r>
              <w:rPr>
                <w:rFonts w:hint="eastAsia" w:ascii="宋体" w:hAnsi="宋体" w:eastAsia="宋体" w:cs="宋体"/>
                <w:i w:val="0"/>
                <w:iCs w:val="0"/>
                <w:caps w:val="0"/>
                <w:color w:val="333333"/>
                <w:spacing w:val="0"/>
                <w:sz w:val="18"/>
                <w:szCs w:val="18"/>
              </w:rPr>
              <w:t>婴幼儿配方乳粉生产经营全面实现电子追溯。</w:t>
            </w:r>
          </w:p>
        </w:tc>
        <w:tc>
          <w:tcPr>
            <w:tcW w:w="52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0DE3063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总分10</w:t>
            </w:r>
            <w:r>
              <w:rPr>
                <w:rFonts w:hint="eastAsia" w:ascii="宋体" w:hAnsi="宋体" w:eastAsia="宋体" w:cs="宋体"/>
                <w:i w:val="0"/>
                <w:iCs w:val="0"/>
                <w:caps w:val="0"/>
                <w:color w:val="333333"/>
                <w:spacing w:val="0"/>
                <w:sz w:val="18"/>
                <w:szCs w:val="18"/>
              </w:rPr>
              <w:t>分。随机抽查</w:t>
            </w:r>
            <w:r>
              <w:rPr>
                <w:rFonts w:hint="default" w:ascii="Times New Roman" w:hAnsi="Times New Roman" w:eastAsia="宋体" w:cs="Times New Roman"/>
                <w:i w:val="0"/>
                <w:iCs w:val="0"/>
                <w:caps w:val="0"/>
                <w:color w:val="333333"/>
                <w:spacing w:val="0"/>
                <w:sz w:val="18"/>
                <w:szCs w:val="18"/>
              </w:rPr>
              <w:t>2</w:t>
            </w:r>
            <w:r>
              <w:rPr>
                <w:rFonts w:hint="eastAsia" w:ascii="宋体" w:hAnsi="宋体" w:eastAsia="宋体" w:cs="宋体"/>
                <w:i w:val="0"/>
                <w:iCs w:val="0"/>
                <w:caps w:val="0"/>
                <w:color w:val="333333"/>
                <w:spacing w:val="0"/>
                <w:sz w:val="18"/>
                <w:szCs w:val="18"/>
              </w:rPr>
              <w:t>户婴幼儿配方乳粉生产企业和</w:t>
            </w:r>
            <w:r>
              <w:rPr>
                <w:rFonts w:hint="default" w:ascii="Times New Roman" w:hAnsi="Times New Roman" w:eastAsia="宋体" w:cs="Times New Roman"/>
                <w:i w:val="0"/>
                <w:iCs w:val="0"/>
                <w:caps w:val="0"/>
                <w:color w:val="333333"/>
                <w:spacing w:val="0"/>
                <w:sz w:val="18"/>
                <w:szCs w:val="18"/>
              </w:rPr>
              <w:t>2</w:t>
            </w:r>
            <w:r>
              <w:rPr>
                <w:rFonts w:hint="eastAsia" w:ascii="宋体" w:hAnsi="宋体" w:eastAsia="宋体" w:cs="宋体"/>
                <w:i w:val="0"/>
                <w:iCs w:val="0"/>
                <w:caps w:val="0"/>
                <w:color w:val="333333"/>
                <w:spacing w:val="0"/>
                <w:sz w:val="18"/>
                <w:szCs w:val="18"/>
              </w:rPr>
              <w:t>户经营企业，每户企业按</w:t>
            </w:r>
            <w:r>
              <w:rPr>
                <w:rFonts w:hint="default" w:ascii="Times New Roman" w:hAnsi="Times New Roman" w:eastAsia="宋体" w:cs="Times New Roman"/>
                <w:i w:val="0"/>
                <w:iCs w:val="0"/>
                <w:caps w:val="0"/>
                <w:color w:val="333333"/>
                <w:spacing w:val="0"/>
                <w:sz w:val="18"/>
                <w:szCs w:val="18"/>
              </w:rPr>
              <w:t>2.5</w:t>
            </w:r>
            <w:r>
              <w:rPr>
                <w:rFonts w:hint="eastAsia" w:ascii="宋体" w:hAnsi="宋体" w:eastAsia="宋体" w:cs="宋体"/>
                <w:i w:val="0"/>
                <w:iCs w:val="0"/>
                <w:caps w:val="0"/>
                <w:color w:val="333333"/>
                <w:spacing w:val="0"/>
                <w:sz w:val="18"/>
                <w:szCs w:val="18"/>
              </w:rPr>
              <w:t>分折算。婴幼儿配方乳粉生产企业为未全面实现电子追溯扣</w:t>
            </w:r>
            <w:r>
              <w:rPr>
                <w:rFonts w:hint="default" w:ascii="Times New Roman" w:hAnsi="Times New Roman" w:eastAsia="宋体" w:cs="Times New Roman"/>
                <w:i w:val="0"/>
                <w:iCs w:val="0"/>
                <w:caps w:val="0"/>
                <w:color w:val="333333"/>
                <w:spacing w:val="0"/>
                <w:sz w:val="18"/>
                <w:szCs w:val="18"/>
              </w:rPr>
              <w:t>5</w:t>
            </w:r>
            <w:r>
              <w:rPr>
                <w:rFonts w:hint="eastAsia" w:ascii="宋体" w:hAnsi="宋体" w:eastAsia="宋体" w:cs="宋体"/>
                <w:i w:val="0"/>
                <w:iCs w:val="0"/>
                <w:caps w:val="0"/>
                <w:color w:val="333333"/>
                <w:spacing w:val="0"/>
                <w:sz w:val="18"/>
                <w:szCs w:val="18"/>
              </w:rPr>
              <w:t>分；婴幼儿配方乳粉经营企业未实现电子追溯每户扣</w:t>
            </w:r>
            <w:r>
              <w:rPr>
                <w:rFonts w:hint="default" w:ascii="Times New Roman" w:hAnsi="Times New Roman" w:eastAsia="宋体" w:cs="Times New Roman"/>
                <w:i w:val="0"/>
                <w:iCs w:val="0"/>
                <w:caps w:val="0"/>
                <w:color w:val="333333"/>
                <w:spacing w:val="0"/>
                <w:sz w:val="18"/>
                <w:szCs w:val="18"/>
              </w:rPr>
              <w:t>5</w:t>
            </w:r>
            <w:r>
              <w:rPr>
                <w:rFonts w:hint="eastAsia" w:ascii="宋体" w:hAnsi="宋体" w:eastAsia="宋体" w:cs="宋体"/>
                <w:i w:val="0"/>
                <w:iCs w:val="0"/>
                <w:caps w:val="0"/>
                <w:color w:val="333333"/>
                <w:spacing w:val="0"/>
                <w:sz w:val="18"/>
                <w:szCs w:val="18"/>
              </w:rPr>
              <w:t>分。</w:t>
            </w:r>
          </w:p>
        </w:tc>
        <w:tc>
          <w:tcPr>
            <w:tcW w:w="151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12D6687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实地检查婴幼儿配方乳粉企业，查看相关制度执行情况。</w:t>
            </w:r>
          </w:p>
        </w:tc>
        <w:tc>
          <w:tcPr>
            <w:tcW w:w="90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2C003D3E">
            <w:pPr>
              <w:jc w:val="left"/>
              <w:rPr>
                <w:rFonts w:hint="eastAsia" w:ascii="宋体" w:hAnsi="宋体" w:eastAsia="宋体" w:cs="宋体"/>
                <w:i w:val="0"/>
                <w:iCs w:val="0"/>
                <w:caps w:val="0"/>
                <w:color w:val="333333"/>
                <w:spacing w:val="0"/>
                <w:sz w:val="21"/>
                <w:szCs w:val="21"/>
              </w:rPr>
            </w:pPr>
          </w:p>
        </w:tc>
      </w:tr>
      <w:tr w14:paraId="31BCEF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5" w:hRule="atLeast"/>
        </w:trPr>
        <w:tc>
          <w:tcPr>
            <w:tcW w:w="105"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1D162B16">
            <w:pPr>
              <w:jc w:val="left"/>
              <w:rPr>
                <w:rFonts w:hint="eastAsia" w:ascii="宋体" w:hAnsi="宋体" w:eastAsia="宋体" w:cs="宋体"/>
                <w:i w:val="0"/>
                <w:iCs w:val="0"/>
                <w:caps w:val="0"/>
                <w:color w:val="333333"/>
                <w:spacing w:val="0"/>
                <w:sz w:val="21"/>
                <w:szCs w:val="21"/>
              </w:rPr>
            </w:pPr>
          </w:p>
        </w:tc>
        <w:tc>
          <w:tcPr>
            <w:tcW w:w="6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188B7667">
            <w:pPr>
              <w:jc w:val="left"/>
              <w:rPr>
                <w:rFonts w:hint="eastAsia" w:ascii="宋体" w:hAnsi="宋体" w:eastAsia="宋体" w:cs="宋体"/>
                <w:i w:val="0"/>
                <w:iCs w:val="0"/>
                <w:caps w:val="0"/>
                <w:color w:val="333333"/>
                <w:spacing w:val="0"/>
                <w:sz w:val="21"/>
                <w:szCs w:val="21"/>
              </w:rPr>
            </w:pPr>
          </w:p>
        </w:tc>
        <w:tc>
          <w:tcPr>
            <w:tcW w:w="133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78FD630B">
            <w:pPr>
              <w:jc w:val="left"/>
              <w:rPr>
                <w:rFonts w:hint="eastAsia" w:ascii="宋体" w:hAnsi="宋体" w:eastAsia="宋体" w:cs="宋体"/>
                <w:i w:val="0"/>
                <w:iCs w:val="0"/>
                <w:caps w:val="0"/>
                <w:color w:val="333333"/>
                <w:spacing w:val="0"/>
                <w:sz w:val="21"/>
                <w:szCs w:val="21"/>
              </w:rPr>
            </w:pPr>
          </w:p>
        </w:tc>
        <w:tc>
          <w:tcPr>
            <w:tcW w:w="34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2409814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115.</w:t>
            </w:r>
            <w:r>
              <w:rPr>
                <w:rFonts w:hint="eastAsia" w:ascii="宋体" w:hAnsi="宋体" w:eastAsia="宋体" w:cs="宋体"/>
                <w:i w:val="0"/>
                <w:iCs w:val="0"/>
                <w:caps w:val="0"/>
                <w:color w:val="333333"/>
                <w:spacing w:val="0"/>
                <w:sz w:val="18"/>
                <w:szCs w:val="18"/>
              </w:rPr>
              <w:t>鼓励企业采用信息化手段采集、留存生产经营信息，实行电子追溯。</w:t>
            </w:r>
          </w:p>
        </w:tc>
        <w:tc>
          <w:tcPr>
            <w:tcW w:w="52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5F30877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总分7</w:t>
            </w:r>
            <w:r>
              <w:rPr>
                <w:rFonts w:hint="eastAsia" w:ascii="宋体" w:hAnsi="宋体" w:eastAsia="宋体" w:cs="宋体"/>
                <w:i w:val="0"/>
                <w:iCs w:val="0"/>
                <w:caps w:val="0"/>
                <w:color w:val="333333"/>
                <w:spacing w:val="0"/>
                <w:sz w:val="18"/>
                <w:szCs w:val="18"/>
              </w:rPr>
              <w:t>分。规模以上食品生产、流通、餐饮企业采用信息化手段采集、留存生产经营信息的企业数量或比例在全省排位前三分之得</w:t>
            </w:r>
            <w:r>
              <w:rPr>
                <w:rFonts w:hint="default" w:ascii="Times New Roman" w:hAnsi="Times New Roman" w:eastAsia="宋体" w:cs="Times New Roman"/>
                <w:i w:val="0"/>
                <w:iCs w:val="0"/>
                <w:caps w:val="0"/>
                <w:color w:val="333333"/>
                <w:spacing w:val="0"/>
                <w:sz w:val="18"/>
                <w:szCs w:val="18"/>
              </w:rPr>
              <w:t>7</w:t>
            </w:r>
            <w:r>
              <w:rPr>
                <w:rFonts w:hint="eastAsia" w:ascii="宋体" w:hAnsi="宋体" w:eastAsia="宋体" w:cs="宋体"/>
                <w:i w:val="0"/>
                <w:iCs w:val="0"/>
                <w:caps w:val="0"/>
                <w:color w:val="333333"/>
                <w:spacing w:val="0"/>
                <w:sz w:val="18"/>
                <w:szCs w:val="18"/>
              </w:rPr>
              <w:t>分分；中间三分之一得</w:t>
            </w:r>
            <w:r>
              <w:rPr>
                <w:rFonts w:hint="default" w:ascii="Times New Roman" w:hAnsi="Times New Roman" w:eastAsia="宋体" w:cs="Times New Roman"/>
                <w:i w:val="0"/>
                <w:iCs w:val="0"/>
                <w:caps w:val="0"/>
                <w:color w:val="333333"/>
                <w:spacing w:val="0"/>
                <w:sz w:val="18"/>
                <w:szCs w:val="18"/>
              </w:rPr>
              <w:t>3</w:t>
            </w:r>
            <w:r>
              <w:rPr>
                <w:rFonts w:hint="eastAsia" w:ascii="宋体" w:hAnsi="宋体" w:eastAsia="宋体" w:cs="宋体"/>
                <w:i w:val="0"/>
                <w:iCs w:val="0"/>
                <w:caps w:val="0"/>
                <w:color w:val="333333"/>
                <w:spacing w:val="0"/>
                <w:sz w:val="18"/>
                <w:szCs w:val="18"/>
              </w:rPr>
              <w:t>分，在后三分之一不得分。</w:t>
            </w:r>
          </w:p>
        </w:tc>
        <w:tc>
          <w:tcPr>
            <w:tcW w:w="151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6B5D587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市食药监局负责提供辖区内规模以上食品生产、经营、餐饮企业明细；提供以上企业采用信息化手段采集、留存生产经营信息，实行电子追溯情况。</w:t>
            </w:r>
          </w:p>
        </w:tc>
        <w:tc>
          <w:tcPr>
            <w:tcW w:w="1725" w:type="dxa"/>
            <w:tcBorders>
              <w:top w:val="nil"/>
              <w:left w:val="nil"/>
              <w:bottom w:val="single" w:color="000000" w:sz="6" w:space="0"/>
              <w:right w:val="single" w:color="000000" w:sz="6" w:space="0"/>
            </w:tcBorders>
            <w:shd w:val="clear" w:color="auto" w:fill="FFFFFF"/>
            <w:tcMar>
              <w:top w:w="0" w:type="dxa"/>
              <w:left w:w="30" w:type="dxa"/>
              <w:bottom w:w="0" w:type="dxa"/>
              <w:right w:w="30" w:type="dxa"/>
            </w:tcMar>
            <w:vAlign w:val="center"/>
          </w:tcPr>
          <w:p w14:paraId="38BFD4F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市食</w:t>
            </w:r>
          </w:p>
          <w:p w14:paraId="0007975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药监</w:t>
            </w:r>
          </w:p>
          <w:p w14:paraId="17D0281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局</w:t>
            </w:r>
          </w:p>
        </w:tc>
      </w:tr>
      <w:tr w14:paraId="02C537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855" w:hRule="atLeast"/>
        </w:trPr>
        <w:tc>
          <w:tcPr>
            <w:tcW w:w="105" w:type="dxa"/>
            <w:vMerge w:val="restart"/>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74DD646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（二十九）从业人员管理制度健全</w:t>
            </w:r>
          </w:p>
        </w:tc>
        <w:tc>
          <w:tcPr>
            <w:tcW w:w="60"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297BE31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基本35</w:t>
            </w:r>
            <w:r>
              <w:rPr>
                <w:rFonts w:hint="eastAsia" w:ascii="宋体" w:hAnsi="宋体" w:eastAsia="宋体" w:cs="宋体"/>
                <w:i w:val="0"/>
                <w:iCs w:val="0"/>
                <w:caps w:val="0"/>
                <w:color w:val="333333"/>
                <w:spacing w:val="0"/>
                <w:sz w:val="18"/>
                <w:szCs w:val="18"/>
              </w:rPr>
              <w:t>分</w:t>
            </w:r>
          </w:p>
        </w:tc>
        <w:tc>
          <w:tcPr>
            <w:tcW w:w="1335"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6358DF3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eastAsia" w:ascii="宋体" w:hAnsi="宋体" w:eastAsia="宋体" w:cs="宋体"/>
                <w:i w:val="0"/>
                <w:iCs w:val="0"/>
                <w:caps w:val="0"/>
                <w:color w:val="333333"/>
                <w:spacing w:val="-15"/>
                <w:sz w:val="18"/>
                <w:szCs w:val="18"/>
              </w:rPr>
              <w:t>（</w:t>
            </w:r>
            <w:r>
              <w:rPr>
                <w:rFonts w:hint="default" w:ascii="Times New Roman" w:hAnsi="Times New Roman" w:eastAsia="宋体" w:cs="Times New Roman"/>
                <w:i w:val="0"/>
                <w:iCs w:val="0"/>
                <w:caps w:val="0"/>
                <w:color w:val="333333"/>
                <w:spacing w:val="-15"/>
                <w:sz w:val="18"/>
                <w:szCs w:val="18"/>
              </w:rPr>
              <w:t>三十一</w:t>
            </w:r>
            <w:r>
              <w:rPr>
                <w:rFonts w:hint="eastAsia" w:ascii="宋体" w:hAnsi="宋体" w:eastAsia="宋体" w:cs="宋体"/>
                <w:i w:val="0"/>
                <w:iCs w:val="0"/>
                <w:caps w:val="0"/>
                <w:color w:val="333333"/>
                <w:spacing w:val="-15"/>
                <w:sz w:val="18"/>
                <w:szCs w:val="18"/>
              </w:rPr>
              <w:t>）</w:t>
            </w:r>
          </w:p>
        </w:tc>
        <w:tc>
          <w:tcPr>
            <w:tcW w:w="198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2AB96F3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116.</w:t>
            </w:r>
            <w:r>
              <w:rPr>
                <w:rFonts w:hint="eastAsia" w:ascii="宋体" w:hAnsi="宋体" w:eastAsia="宋体" w:cs="宋体"/>
                <w:i w:val="0"/>
                <w:iCs w:val="0"/>
                <w:caps w:val="0"/>
                <w:color w:val="333333"/>
                <w:spacing w:val="0"/>
                <w:sz w:val="18"/>
                <w:szCs w:val="18"/>
              </w:rPr>
              <w:t>食品企业从事接触食品的从业人员全部依法持健康证明，并培训合格上岗。</w:t>
            </w:r>
          </w:p>
        </w:tc>
        <w:tc>
          <w:tcPr>
            <w:tcW w:w="168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7E564DA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总分12</w:t>
            </w:r>
            <w:r>
              <w:rPr>
                <w:rFonts w:hint="eastAsia" w:ascii="宋体" w:hAnsi="宋体" w:eastAsia="宋体" w:cs="宋体"/>
                <w:i w:val="0"/>
                <w:iCs w:val="0"/>
                <w:caps w:val="0"/>
                <w:color w:val="333333"/>
                <w:spacing w:val="0"/>
                <w:sz w:val="18"/>
                <w:szCs w:val="18"/>
              </w:rPr>
              <w:t>分。随机抽查</w:t>
            </w:r>
            <w:r>
              <w:rPr>
                <w:rFonts w:hint="default" w:ascii="Times New Roman" w:hAnsi="Times New Roman" w:eastAsia="宋体" w:cs="Times New Roman"/>
                <w:i w:val="0"/>
                <w:iCs w:val="0"/>
                <w:caps w:val="0"/>
                <w:color w:val="333333"/>
                <w:spacing w:val="0"/>
                <w:sz w:val="18"/>
                <w:szCs w:val="18"/>
              </w:rPr>
              <w:t>6</w:t>
            </w:r>
            <w:r>
              <w:rPr>
                <w:rFonts w:hint="eastAsia" w:ascii="宋体" w:hAnsi="宋体" w:eastAsia="宋体" w:cs="宋体"/>
                <w:i w:val="0"/>
                <w:iCs w:val="0"/>
                <w:caps w:val="0"/>
                <w:color w:val="333333"/>
                <w:spacing w:val="0"/>
                <w:sz w:val="18"/>
                <w:szCs w:val="18"/>
              </w:rPr>
              <w:t>户食品企业，较高风险以上食品生产、经营、餐饮企业各</w:t>
            </w:r>
            <w:r>
              <w:rPr>
                <w:rFonts w:hint="default" w:ascii="Times New Roman" w:hAnsi="Times New Roman" w:eastAsia="宋体" w:cs="Times New Roman"/>
                <w:i w:val="0"/>
                <w:iCs w:val="0"/>
                <w:caps w:val="0"/>
                <w:color w:val="333333"/>
                <w:spacing w:val="0"/>
                <w:sz w:val="18"/>
                <w:szCs w:val="18"/>
              </w:rPr>
              <w:t>2</w:t>
            </w:r>
            <w:r>
              <w:rPr>
                <w:rFonts w:hint="eastAsia" w:ascii="宋体" w:hAnsi="宋体" w:eastAsia="宋体" w:cs="宋体"/>
                <w:i w:val="0"/>
                <w:iCs w:val="0"/>
                <w:caps w:val="0"/>
                <w:color w:val="333333"/>
                <w:spacing w:val="0"/>
                <w:sz w:val="18"/>
                <w:szCs w:val="18"/>
              </w:rPr>
              <w:t>户，每户企业按</w:t>
            </w:r>
            <w:r>
              <w:rPr>
                <w:rFonts w:hint="default" w:ascii="Times New Roman" w:hAnsi="Times New Roman" w:eastAsia="宋体" w:cs="Times New Roman"/>
                <w:i w:val="0"/>
                <w:iCs w:val="0"/>
                <w:caps w:val="0"/>
                <w:color w:val="333333"/>
                <w:spacing w:val="0"/>
                <w:sz w:val="18"/>
                <w:szCs w:val="18"/>
              </w:rPr>
              <w:t>2</w:t>
            </w:r>
            <w:r>
              <w:rPr>
                <w:rFonts w:hint="eastAsia" w:ascii="宋体" w:hAnsi="宋体" w:eastAsia="宋体" w:cs="宋体"/>
                <w:i w:val="0"/>
                <w:iCs w:val="0"/>
                <w:caps w:val="0"/>
                <w:color w:val="333333"/>
                <w:spacing w:val="0"/>
                <w:sz w:val="18"/>
                <w:szCs w:val="18"/>
              </w:rPr>
              <w:t>分折算。每户企业完全符合要求得</w:t>
            </w:r>
            <w:r>
              <w:rPr>
                <w:rFonts w:hint="default" w:ascii="Times New Roman" w:hAnsi="Times New Roman" w:eastAsia="宋体" w:cs="Times New Roman"/>
                <w:i w:val="0"/>
                <w:iCs w:val="0"/>
                <w:caps w:val="0"/>
                <w:color w:val="333333"/>
                <w:spacing w:val="0"/>
                <w:sz w:val="18"/>
                <w:szCs w:val="18"/>
              </w:rPr>
              <w:t>2</w:t>
            </w:r>
            <w:r>
              <w:rPr>
                <w:rFonts w:hint="eastAsia" w:ascii="宋体" w:hAnsi="宋体" w:eastAsia="宋体" w:cs="宋体"/>
                <w:i w:val="0"/>
                <w:iCs w:val="0"/>
                <w:caps w:val="0"/>
                <w:color w:val="333333"/>
                <w:spacing w:val="0"/>
                <w:sz w:val="18"/>
                <w:szCs w:val="18"/>
              </w:rPr>
              <w:t>分，否则不得分。</w:t>
            </w:r>
          </w:p>
        </w:tc>
        <w:tc>
          <w:tcPr>
            <w:tcW w:w="1275"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7618C96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实地检查较高风险企业，查看相关制度执行情况。</w:t>
            </w:r>
          </w:p>
        </w:tc>
        <w:tc>
          <w:tcPr>
            <w:tcW w:w="900"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442D2DC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市食药监局</w:t>
            </w:r>
          </w:p>
        </w:tc>
      </w:tr>
      <w:tr w14:paraId="7ABC22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825" w:hRule="atLeast"/>
        </w:trPr>
        <w:tc>
          <w:tcPr>
            <w:tcW w:w="105"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6A8D7B8F">
            <w:pPr>
              <w:jc w:val="left"/>
              <w:rPr>
                <w:rFonts w:hint="eastAsia" w:ascii="宋体" w:hAnsi="宋体" w:eastAsia="宋体" w:cs="宋体"/>
                <w:i w:val="0"/>
                <w:iCs w:val="0"/>
                <w:caps w:val="0"/>
                <w:color w:val="333333"/>
                <w:spacing w:val="0"/>
                <w:sz w:val="21"/>
                <w:szCs w:val="21"/>
              </w:rPr>
            </w:pPr>
          </w:p>
        </w:tc>
        <w:tc>
          <w:tcPr>
            <w:tcW w:w="6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57F25444">
            <w:pPr>
              <w:jc w:val="left"/>
              <w:rPr>
                <w:rFonts w:hint="eastAsia" w:ascii="宋体" w:hAnsi="宋体" w:eastAsia="宋体" w:cs="宋体"/>
                <w:i w:val="0"/>
                <w:iCs w:val="0"/>
                <w:caps w:val="0"/>
                <w:color w:val="333333"/>
                <w:spacing w:val="0"/>
                <w:sz w:val="21"/>
                <w:szCs w:val="21"/>
              </w:rPr>
            </w:pPr>
          </w:p>
        </w:tc>
        <w:tc>
          <w:tcPr>
            <w:tcW w:w="133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27CAF7C8">
            <w:pPr>
              <w:jc w:val="left"/>
              <w:rPr>
                <w:rFonts w:hint="eastAsia" w:ascii="宋体" w:hAnsi="宋体" w:eastAsia="宋体" w:cs="宋体"/>
                <w:i w:val="0"/>
                <w:iCs w:val="0"/>
                <w:caps w:val="0"/>
                <w:color w:val="333333"/>
                <w:spacing w:val="0"/>
                <w:sz w:val="21"/>
                <w:szCs w:val="21"/>
              </w:rPr>
            </w:pPr>
          </w:p>
        </w:tc>
        <w:tc>
          <w:tcPr>
            <w:tcW w:w="34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3C77DF6A">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117.</w:t>
            </w:r>
            <w:r>
              <w:rPr>
                <w:rFonts w:hint="eastAsia" w:ascii="宋体" w:hAnsi="宋体" w:eastAsia="宋体" w:cs="宋体"/>
                <w:i w:val="0"/>
                <w:iCs w:val="0"/>
                <w:caps w:val="0"/>
                <w:color w:val="333333"/>
                <w:spacing w:val="0"/>
                <w:sz w:val="18"/>
                <w:szCs w:val="18"/>
              </w:rPr>
              <w:t>食品生产经营单位负责人、食品安全管理人员每人每年接受食品安全集中培训不少于</w:t>
            </w:r>
            <w:r>
              <w:rPr>
                <w:rFonts w:hint="default" w:ascii="Times New Roman" w:hAnsi="Times New Roman" w:eastAsia="宋体" w:cs="Times New Roman"/>
                <w:i w:val="0"/>
                <w:iCs w:val="0"/>
                <w:caps w:val="0"/>
                <w:color w:val="333333"/>
                <w:spacing w:val="0"/>
                <w:sz w:val="18"/>
                <w:szCs w:val="18"/>
              </w:rPr>
              <w:t>40</w:t>
            </w:r>
            <w:r>
              <w:rPr>
                <w:rFonts w:hint="eastAsia" w:ascii="宋体" w:hAnsi="宋体" w:eastAsia="宋体" w:cs="宋体"/>
                <w:i w:val="0"/>
                <w:iCs w:val="0"/>
                <w:caps w:val="0"/>
                <w:color w:val="333333"/>
                <w:spacing w:val="0"/>
                <w:sz w:val="18"/>
                <w:szCs w:val="18"/>
              </w:rPr>
              <w:t>小时。</w:t>
            </w:r>
          </w:p>
        </w:tc>
        <w:tc>
          <w:tcPr>
            <w:tcW w:w="52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28C215F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总分12</w:t>
            </w:r>
            <w:r>
              <w:rPr>
                <w:rFonts w:hint="eastAsia" w:ascii="宋体" w:hAnsi="宋体" w:eastAsia="宋体" w:cs="宋体"/>
                <w:i w:val="0"/>
                <w:iCs w:val="0"/>
                <w:caps w:val="0"/>
                <w:color w:val="333333"/>
                <w:spacing w:val="0"/>
                <w:sz w:val="18"/>
                <w:szCs w:val="18"/>
              </w:rPr>
              <w:t>分。检查已抽取的</w:t>
            </w:r>
            <w:r>
              <w:rPr>
                <w:rFonts w:hint="default" w:ascii="Times New Roman" w:hAnsi="Times New Roman" w:eastAsia="宋体" w:cs="Times New Roman"/>
                <w:i w:val="0"/>
                <w:iCs w:val="0"/>
                <w:caps w:val="0"/>
                <w:color w:val="333333"/>
                <w:spacing w:val="0"/>
                <w:sz w:val="18"/>
                <w:szCs w:val="18"/>
              </w:rPr>
              <w:t>6</w:t>
            </w:r>
            <w:r>
              <w:rPr>
                <w:rFonts w:hint="eastAsia" w:ascii="宋体" w:hAnsi="宋体" w:eastAsia="宋体" w:cs="宋体"/>
                <w:i w:val="0"/>
                <w:iCs w:val="0"/>
                <w:caps w:val="0"/>
                <w:color w:val="333333"/>
                <w:spacing w:val="0"/>
                <w:sz w:val="18"/>
                <w:szCs w:val="18"/>
              </w:rPr>
              <w:t>户食品企业，每户按</w:t>
            </w:r>
            <w:r>
              <w:rPr>
                <w:rFonts w:hint="default" w:ascii="Times New Roman" w:hAnsi="Times New Roman" w:eastAsia="宋体" w:cs="Times New Roman"/>
                <w:i w:val="0"/>
                <w:iCs w:val="0"/>
                <w:caps w:val="0"/>
                <w:color w:val="333333"/>
                <w:spacing w:val="0"/>
                <w:sz w:val="18"/>
                <w:szCs w:val="18"/>
              </w:rPr>
              <w:t>2</w:t>
            </w:r>
            <w:r>
              <w:rPr>
                <w:rFonts w:hint="eastAsia" w:ascii="宋体" w:hAnsi="宋体" w:eastAsia="宋体" w:cs="宋体"/>
                <w:i w:val="0"/>
                <w:iCs w:val="0"/>
                <w:caps w:val="0"/>
                <w:color w:val="333333"/>
                <w:spacing w:val="0"/>
                <w:sz w:val="18"/>
                <w:szCs w:val="18"/>
              </w:rPr>
              <w:t>分折算。每户企业完全符合要求得</w:t>
            </w:r>
            <w:r>
              <w:rPr>
                <w:rFonts w:hint="default" w:ascii="Times New Roman" w:hAnsi="Times New Roman" w:eastAsia="宋体" w:cs="Times New Roman"/>
                <w:i w:val="0"/>
                <w:iCs w:val="0"/>
                <w:caps w:val="0"/>
                <w:color w:val="333333"/>
                <w:spacing w:val="0"/>
                <w:sz w:val="18"/>
                <w:szCs w:val="18"/>
              </w:rPr>
              <w:t>2</w:t>
            </w:r>
            <w:r>
              <w:rPr>
                <w:rFonts w:hint="eastAsia" w:ascii="宋体" w:hAnsi="宋体" w:eastAsia="宋体" w:cs="宋体"/>
                <w:i w:val="0"/>
                <w:iCs w:val="0"/>
                <w:caps w:val="0"/>
                <w:color w:val="333333"/>
                <w:spacing w:val="0"/>
                <w:sz w:val="18"/>
                <w:szCs w:val="18"/>
              </w:rPr>
              <w:t>分，否则不得分。</w:t>
            </w:r>
          </w:p>
        </w:tc>
        <w:tc>
          <w:tcPr>
            <w:tcW w:w="127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06875EF2">
            <w:pPr>
              <w:jc w:val="left"/>
              <w:rPr>
                <w:rFonts w:hint="eastAsia" w:ascii="宋体" w:hAnsi="宋体" w:eastAsia="宋体" w:cs="宋体"/>
                <w:i w:val="0"/>
                <w:iCs w:val="0"/>
                <w:caps w:val="0"/>
                <w:color w:val="333333"/>
                <w:spacing w:val="0"/>
                <w:sz w:val="21"/>
                <w:szCs w:val="21"/>
              </w:rPr>
            </w:pPr>
          </w:p>
        </w:tc>
        <w:tc>
          <w:tcPr>
            <w:tcW w:w="90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7B15D33C">
            <w:pPr>
              <w:jc w:val="left"/>
              <w:rPr>
                <w:rFonts w:hint="eastAsia" w:ascii="宋体" w:hAnsi="宋体" w:eastAsia="宋体" w:cs="宋体"/>
                <w:i w:val="0"/>
                <w:iCs w:val="0"/>
                <w:caps w:val="0"/>
                <w:color w:val="333333"/>
                <w:spacing w:val="0"/>
                <w:sz w:val="21"/>
                <w:szCs w:val="21"/>
              </w:rPr>
            </w:pPr>
          </w:p>
        </w:tc>
      </w:tr>
      <w:tr w14:paraId="18E37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680" w:hRule="atLeast"/>
        </w:trPr>
        <w:tc>
          <w:tcPr>
            <w:tcW w:w="105"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33C64630">
            <w:pPr>
              <w:jc w:val="left"/>
              <w:rPr>
                <w:rFonts w:hint="eastAsia" w:ascii="宋体" w:hAnsi="宋体" w:eastAsia="宋体" w:cs="宋体"/>
                <w:i w:val="0"/>
                <w:iCs w:val="0"/>
                <w:caps w:val="0"/>
                <w:color w:val="333333"/>
                <w:spacing w:val="0"/>
                <w:sz w:val="21"/>
                <w:szCs w:val="21"/>
              </w:rPr>
            </w:pPr>
          </w:p>
        </w:tc>
        <w:tc>
          <w:tcPr>
            <w:tcW w:w="6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25FAEC95">
            <w:pPr>
              <w:jc w:val="left"/>
              <w:rPr>
                <w:rFonts w:hint="eastAsia" w:ascii="宋体" w:hAnsi="宋体" w:eastAsia="宋体" w:cs="宋体"/>
                <w:i w:val="0"/>
                <w:iCs w:val="0"/>
                <w:caps w:val="0"/>
                <w:color w:val="333333"/>
                <w:spacing w:val="0"/>
                <w:sz w:val="21"/>
                <w:szCs w:val="21"/>
              </w:rPr>
            </w:pPr>
          </w:p>
        </w:tc>
        <w:tc>
          <w:tcPr>
            <w:tcW w:w="133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6078CDA1">
            <w:pPr>
              <w:jc w:val="left"/>
              <w:rPr>
                <w:rFonts w:hint="eastAsia" w:ascii="宋体" w:hAnsi="宋体" w:eastAsia="宋体" w:cs="宋体"/>
                <w:i w:val="0"/>
                <w:iCs w:val="0"/>
                <w:caps w:val="0"/>
                <w:color w:val="333333"/>
                <w:spacing w:val="0"/>
                <w:sz w:val="21"/>
                <w:szCs w:val="21"/>
              </w:rPr>
            </w:pPr>
          </w:p>
        </w:tc>
        <w:tc>
          <w:tcPr>
            <w:tcW w:w="34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487B007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118. </w:t>
            </w:r>
            <w:r>
              <w:rPr>
                <w:rFonts w:hint="eastAsia" w:ascii="宋体" w:hAnsi="宋体" w:eastAsia="宋体" w:cs="宋体"/>
                <w:i w:val="0"/>
                <w:iCs w:val="0"/>
                <w:caps w:val="0"/>
                <w:color w:val="333333"/>
                <w:spacing w:val="0"/>
                <w:sz w:val="18"/>
                <w:szCs w:val="18"/>
              </w:rPr>
              <w:t>规模以上食品生产经营单位要建立并执行三项制度：设置食品安全管理机构，明确分管负责人、制定食品安全管理制度。</w:t>
            </w:r>
          </w:p>
        </w:tc>
        <w:tc>
          <w:tcPr>
            <w:tcW w:w="52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6316EE9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总分11</w:t>
            </w:r>
            <w:r>
              <w:rPr>
                <w:rFonts w:hint="eastAsia" w:ascii="宋体" w:hAnsi="宋体" w:eastAsia="宋体" w:cs="宋体"/>
                <w:i w:val="0"/>
                <w:iCs w:val="0"/>
                <w:caps w:val="0"/>
                <w:color w:val="333333"/>
                <w:spacing w:val="0"/>
                <w:sz w:val="18"/>
                <w:szCs w:val="18"/>
              </w:rPr>
              <w:t>分。市食药监局对辖区内规模以上食品生产、流通、餐饮企业建立三项制度情况进行档案管理得</w:t>
            </w:r>
            <w:r>
              <w:rPr>
                <w:rFonts w:hint="default" w:ascii="Times New Roman" w:hAnsi="Times New Roman" w:eastAsia="宋体" w:cs="Times New Roman"/>
                <w:i w:val="0"/>
                <w:iCs w:val="0"/>
                <w:caps w:val="0"/>
                <w:color w:val="333333"/>
                <w:spacing w:val="0"/>
                <w:sz w:val="18"/>
                <w:szCs w:val="18"/>
              </w:rPr>
              <w:t>5</w:t>
            </w:r>
            <w:r>
              <w:rPr>
                <w:rFonts w:hint="eastAsia" w:ascii="宋体" w:hAnsi="宋体" w:eastAsia="宋体" w:cs="宋体"/>
                <w:i w:val="0"/>
                <w:iCs w:val="0"/>
                <w:caps w:val="0"/>
                <w:color w:val="333333"/>
                <w:spacing w:val="0"/>
                <w:sz w:val="18"/>
                <w:szCs w:val="18"/>
              </w:rPr>
              <w:t>分，否则不得分；各市设置食品安全管理机构，明确分管负责人得规模以上食品生产、流通、餐饮企业比例在全省排位前三分之得</w:t>
            </w:r>
            <w:r>
              <w:rPr>
                <w:rFonts w:hint="default" w:ascii="Times New Roman" w:hAnsi="Times New Roman" w:eastAsia="宋体" w:cs="Times New Roman"/>
                <w:i w:val="0"/>
                <w:iCs w:val="0"/>
                <w:caps w:val="0"/>
                <w:color w:val="333333"/>
                <w:spacing w:val="0"/>
                <w:sz w:val="18"/>
                <w:szCs w:val="18"/>
              </w:rPr>
              <w:t>6</w:t>
            </w:r>
            <w:r>
              <w:rPr>
                <w:rFonts w:hint="eastAsia" w:ascii="宋体" w:hAnsi="宋体" w:eastAsia="宋体" w:cs="宋体"/>
                <w:i w:val="0"/>
                <w:iCs w:val="0"/>
                <w:caps w:val="0"/>
                <w:color w:val="333333"/>
                <w:spacing w:val="0"/>
                <w:sz w:val="18"/>
                <w:szCs w:val="18"/>
              </w:rPr>
              <w:t>分；中间三分之一得</w:t>
            </w:r>
            <w:r>
              <w:rPr>
                <w:rFonts w:hint="default" w:ascii="Times New Roman" w:hAnsi="Times New Roman" w:eastAsia="宋体" w:cs="Times New Roman"/>
                <w:i w:val="0"/>
                <w:iCs w:val="0"/>
                <w:caps w:val="0"/>
                <w:color w:val="333333"/>
                <w:spacing w:val="0"/>
                <w:sz w:val="18"/>
                <w:szCs w:val="18"/>
              </w:rPr>
              <w:t>3</w:t>
            </w:r>
            <w:r>
              <w:rPr>
                <w:rFonts w:hint="eastAsia" w:ascii="宋体" w:hAnsi="宋体" w:eastAsia="宋体" w:cs="宋体"/>
                <w:i w:val="0"/>
                <w:iCs w:val="0"/>
                <w:caps w:val="0"/>
                <w:color w:val="333333"/>
                <w:spacing w:val="0"/>
                <w:sz w:val="18"/>
                <w:szCs w:val="18"/>
              </w:rPr>
              <w:t>分；在后三分之一不得分。</w:t>
            </w:r>
          </w:p>
        </w:tc>
        <w:tc>
          <w:tcPr>
            <w:tcW w:w="151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67D2DA6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市食药监局负责提供辖区内规模以上食品生产、经营、餐饮企业明细；提供以上企业三项制度执行情况档案；提供工作落实情况说明材料。 </w:t>
            </w:r>
          </w:p>
        </w:tc>
        <w:tc>
          <w:tcPr>
            <w:tcW w:w="1725" w:type="dxa"/>
            <w:tcBorders>
              <w:top w:val="nil"/>
              <w:left w:val="nil"/>
              <w:bottom w:val="single" w:color="000000" w:sz="6" w:space="0"/>
              <w:right w:val="single" w:color="000000" w:sz="6" w:space="0"/>
            </w:tcBorders>
            <w:shd w:val="clear" w:color="auto" w:fill="FFFFFF"/>
            <w:tcMar>
              <w:top w:w="0" w:type="dxa"/>
              <w:left w:w="30" w:type="dxa"/>
              <w:bottom w:w="0" w:type="dxa"/>
              <w:right w:w="30" w:type="dxa"/>
            </w:tcMar>
            <w:vAlign w:val="center"/>
          </w:tcPr>
          <w:p w14:paraId="7A8E7F6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市食</w:t>
            </w:r>
          </w:p>
          <w:p w14:paraId="507C5E8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药监</w:t>
            </w:r>
          </w:p>
          <w:p w14:paraId="7F6B042A">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局</w:t>
            </w:r>
          </w:p>
        </w:tc>
      </w:tr>
      <w:tr w14:paraId="52C6E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275" w:hRule="atLeast"/>
        </w:trPr>
        <w:tc>
          <w:tcPr>
            <w:tcW w:w="105" w:type="dxa"/>
            <w:vMerge w:val="restart"/>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17F68CA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（三十）落实集中交易市场的开办者、柜台出租者和展销会举办者食品安全管理责任</w:t>
            </w:r>
          </w:p>
        </w:tc>
        <w:tc>
          <w:tcPr>
            <w:tcW w:w="60"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650C48D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基本</w:t>
            </w:r>
          </w:p>
          <w:p w14:paraId="265429B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25</w:t>
            </w:r>
            <w:r>
              <w:rPr>
                <w:rFonts w:hint="eastAsia" w:ascii="宋体" w:hAnsi="宋体" w:eastAsia="宋体" w:cs="宋体"/>
                <w:i w:val="0"/>
                <w:iCs w:val="0"/>
                <w:caps w:val="0"/>
                <w:color w:val="333333"/>
                <w:spacing w:val="0"/>
                <w:sz w:val="18"/>
                <w:szCs w:val="18"/>
              </w:rPr>
              <w:t>分</w:t>
            </w:r>
          </w:p>
        </w:tc>
        <w:tc>
          <w:tcPr>
            <w:tcW w:w="1335"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34DDEA0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eastAsia" w:ascii="宋体" w:hAnsi="宋体" w:eastAsia="宋体" w:cs="宋体"/>
                <w:i w:val="0"/>
                <w:iCs w:val="0"/>
                <w:caps w:val="0"/>
                <w:color w:val="333333"/>
                <w:spacing w:val="-15"/>
                <w:sz w:val="18"/>
                <w:szCs w:val="18"/>
              </w:rPr>
              <w:t>（</w:t>
            </w:r>
            <w:r>
              <w:rPr>
                <w:rFonts w:hint="default" w:ascii="Times New Roman" w:hAnsi="Times New Roman" w:eastAsia="宋体" w:cs="Times New Roman"/>
                <w:i w:val="0"/>
                <w:iCs w:val="0"/>
                <w:caps w:val="0"/>
                <w:color w:val="333333"/>
                <w:spacing w:val="-15"/>
                <w:sz w:val="18"/>
                <w:szCs w:val="18"/>
              </w:rPr>
              <w:t>三十二</w:t>
            </w:r>
            <w:r>
              <w:rPr>
                <w:rFonts w:hint="eastAsia" w:ascii="宋体" w:hAnsi="宋体" w:eastAsia="宋体" w:cs="宋体"/>
                <w:i w:val="0"/>
                <w:iCs w:val="0"/>
                <w:caps w:val="0"/>
                <w:color w:val="333333"/>
                <w:spacing w:val="-15"/>
                <w:sz w:val="18"/>
                <w:szCs w:val="18"/>
              </w:rPr>
              <w:t>）</w:t>
            </w:r>
          </w:p>
        </w:tc>
        <w:tc>
          <w:tcPr>
            <w:tcW w:w="198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14CC1B6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119.</w:t>
            </w:r>
            <w:r>
              <w:rPr>
                <w:rFonts w:hint="eastAsia" w:ascii="宋体" w:hAnsi="宋体" w:eastAsia="宋体" w:cs="宋体"/>
                <w:i w:val="0"/>
                <w:iCs w:val="0"/>
                <w:caps w:val="0"/>
                <w:color w:val="333333"/>
                <w:spacing w:val="0"/>
                <w:sz w:val="18"/>
                <w:szCs w:val="18"/>
              </w:rPr>
              <w:t>市食药监局制定并执行食品展销会备案制度。制定并推动落实集中交易市场的开办者、柜台出租者和展销会举办者的连带责任。</w:t>
            </w:r>
          </w:p>
        </w:tc>
        <w:tc>
          <w:tcPr>
            <w:tcW w:w="168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3B1C5F7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总分4</w:t>
            </w:r>
            <w:r>
              <w:rPr>
                <w:rFonts w:hint="eastAsia" w:ascii="宋体" w:hAnsi="宋体" w:eastAsia="宋体" w:cs="宋体"/>
                <w:i w:val="0"/>
                <w:iCs w:val="0"/>
                <w:caps w:val="0"/>
                <w:color w:val="333333"/>
                <w:spacing w:val="0"/>
                <w:sz w:val="18"/>
                <w:szCs w:val="18"/>
              </w:rPr>
              <w:t>分。制定备案制度的</w:t>
            </w:r>
            <w:r>
              <w:rPr>
                <w:rFonts w:hint="default" w:ascii="Times New Roman" w:hAnsi="Times New Roman" w:eastAsia="宋体" w:cs="Times New Roman"/>
                <w:i w:val="0"/>
                <w:iCs w:val="0"/>
                <w:caps w:val="0"/>
                <w:color w:val="333333"/>
                <w:spacing w:val="0"/>
                <w:sz w:val="18"/>
                <w:szCs w:val="18"/>
              </w:rPr>
              <w:t>1</w:t>
            </w:r>
            <w:r>
              <w:rPr>
                <w:rFonts w:hint="eastAsia" w:ascii="宋体" w:hAnsi="宋体" w:eastAsia="宋体" w:cs="宋体"/>
                <w:i w:val="0"/>
                <w:iCs w:val="0"/>
                <w:caps w:val="0"/>
                <w:color w:val="333333"/>
                <w:spacing w:val="0"/>
                <w:sz w:val="18"/>
                <w:szCs w:val="18"/>
              </w:rPr>
              <w:t>分；制定连带责任追究制度</w:t>
            </w:r>
            <w:r>
              <w:rPr>
                <w:rFonts w:hint="default" w:ascii="Times New Roman" w:hAnsi="Times New Roman" w:eastAsia="宋体" w:cs="Times New Roman"/>
                <w:i w:val="0"/>
                <w:iCs w:val="0"/>
                <w:caps w:val="0"/>
                <w:color w:val="333333"/>
                <w:spacing w:val="0"/>
                <w:sz w:val="18"/>
                <w:szCs w:val="18"/>
              </w:rPr>
              <w:t>1</w:t>
            </w:r>
            <w:r>
              <w:rPr>
                <w:rFonts w:hint="eastAsia" w:ascii="宋体" w:hAnsi="宋体" w:eastAsia="宋体" w:cs="宋体"/>
                <w:i w:val="0"/>
                <w:iCs w:val="0"/>
                <w:caps w:val="0"/>
                <w:color w:val="333333"/>
                <w:spacing w:val="0"/>
                <w:sz w:val="18"/>
                <w:szCs w:val="18"/>
              </w:rPr>
              <w:t>分；检查并掌握县区局制度执行情况的</w:t>
            </w:r>
            <w:r>
              <w:rPr>
                <w:rFonts w:hint="default" w:ascii="Times New Roman" w:hAnsi="Times New Roman" w:eastAsia="宋体" w:cs="Times New Roman"/>
                <w:i w:val="0"/>
                <w:iCs w:val="0"/>
                <w:caps w:val="0"/>
                <w:color w:val="333333"/>
                <w:spacing w:val="0"/>
                <w:sz w:val="18"/>
                <w:szCs w:val="18"/>
              </w:rPr>
              <w:t>2</w:t>
            </w:r>
            <w:r>
              <w:rPr>
                <w:rFonts w:hint="eastAsia" w:ascii="宋体" w:hAnsi="宋体" w:eastAsia="宋体" w:cs="宋体"/>
                <w:i w:val="0"/>
                <w:iCs w:val="0"/>
                <w:caps w:val="0"/>
                <w:color w:val="333333"/>
                <w:spacing w:val="0"/>
                <w:sz w:val="18"/>
                <w:szCs w:val="18"/>
              </w:rPr>
              <w:t>分。</w:t>
            </w:r>
          </w:p>
        </w:tc>
        <w:tc>
          <w:tcPr>
            <w:tcW w:w="127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0DC977F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市食药监局负责提供展销会备案制度、连带责任追究制度、展销会备案清单、连带责任追究明细等材料。</w:t>
            </w:r>
          </w:p>
        </w:tc>
        <w:tc>
          <w:tcPr>
            <w:tcW w:w="900" w:type="dxa"/>
            <w:tcBorders>
              <w:top w:val="nil"/>
              <w:left w:val="nil"/>
              <w:bottom w:val="single" w:color="000000" w:sz="6" w:space="0"/>
              <w:right w:val="single" w:color="000000" w:sz="6" w:space="0"/>
            </w:tcBorders>
            <w:shd w:val="clear" w:color="auto" w:fill="FFFFFF"/>
            <w:tcMar>
              <w:top w:w="0" w:type="dxa"/>
              <w:left w:w="30" w:type="dxa"/>
              <w:bottom w:w="0" w:type="dxa"/>
              <w:right w:w="30" w:type="dxa"/>
            </w:tcMar>
            <w:vAlign w:val="center"/>
          </w:tcPr>
          <w:p w14:paraId="75469D1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市食</w:t>
            </w:r>
          </w:p>
          <w:p w14:paraId="3D30933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药监</w:t>
            </w:r>
          </w:p>
          <w:p w14:paraId="22EC40A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局</w:t>
            </w:r>
          </w:p>
        </w:tc>
      </w:tr>
      <w:tr w14:paraId="457B00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410" w:hRule="atLeast"/>
        </w:trPr>
        <w:tc>
          <w:tcPr>
            <w:tcW w:w="105"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2315C231">
            <w:pPr>
              <w:jc w:val="left"/>
              <w:rPr>
                <w:rFonts w:hint="eastAsia" w:ascii="宋体" w:hAnsi="宋体" w:eastAsia="宋体" w:cs="宋体"/>
                <w:i w:val="0"/>
                <w:iCs w:val="0"/>
                <w:caps w:val="0"/>
                <w:color w:val="333333"/>
                <w:spacing w:val="0"/>
                <w:sz w:val="21"/>
                <w:szCs w:val="21"/>
              </w:rPr>
            </w:pPr>
          </w:p>
        </w:tc>
        <w:tc>
          <w:tcPr>
            <w:tcW w:w="6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55577BFC">
            <w:pPr>
              <w:jc w:val="left"/>
              <w:rPr>
                <w:rFonts w:hint="eastAsia" w:ascii="宋体" w:hAnsi="宋体" w:eastAsia="宋体" w:cs="宋体"/>
                <w:i w:val="0"/>
                <w:iCs w:val="0"/>
                <w:caps w:val="0"/>
                <w:color w:val="333333"/>
                <w:spacing w:val="0"/>
                <w:sz w:val="21"/>
                <w:szCs w:val="21"/>
              </w:rPr>
            </w:pPr>
          </w:p>
        </w:tc>
        <w:tc>
          <w:tcPr>
            <w:tcW w:w="133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2BDBB07C">
            <w:pPr>
              <w:jc w:val="left"/>
              <w:rPr>
                <w:rFonts w:hint="eastAsia" w:ascii="宋体" w:hAnsi="宋体" w:eastAsia="宋体" w:cs="宋体"/>
                <w:i w:val="0"/>
                <w:iCs w:val="0"/>
                <w:caps w:val="0"/>
                <w:color w:val="333333"/>
                <w:spacing w:val="0"/>
                <w:sz w:val="21"/>
                <w:szCs w:val="21"/>
              </w:rPr>
            </w:pPr>
          </w:p>
        </w:tc>
        <w:tc>
          <w:tcPr>
            <w:tcW w:w="34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2354684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120.</w:t>
            </w:r>
            <w:r>
              <w:rPr>
                <w:rFonts w:hint="eastAsia" w:ascii="宋体" w:hAnsi="宋体" w:eastAsia="宋体" w:cs="宋体"/>
                <w:i w:val="0"/>
                <w:iCs w:val="0"/>
                <w:caps w:val="0"/>
                <w:color w:val="333333"/>
                <w:spacing w:val="0"/>
                <w:sz w:val="18"/>
                <w:szCs w:val="18"/>
              </w:rPr>
              <w:t>县区市场监管局建立辖区内集中交易市场的开办者、柜台出租者和展销会举办者名单及商户数、经营种类、各项制度建立及执行情况等基本情况档案。</w:t>
            </w:r>
          </w:p>
        </w:tc>
        <w:tc>
          <w:tcPr>
            <w:tcW w:w="52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7CBB3DBA">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总分6</w:t>
            </w:r>
            <w:r>
              <w:rPr>
                <w:rFonts w:hint="eastAsia" w:ascii="宋体" w:hAnsi="宋体" w:eastAsia="宋体" w:cs="宋体"/>
                <w:i w:val="0"/>
                <w:iCs w:val="0"/>
                <w:caps w:val="0"/>
                <w:color w:val="333333"/>
                <w:spacing w:val="0"/>
                <w:sz w:val="18"/>
                <w:szCs w:val="18"/>
              </w:rPr>
              <w:t>分。随机抽查一县一区，每个县区按</w:t>
            </w:r>
            <w:r>
              <w:rPr>
                <w:rFonts w:hint="default" w:ascii="Times New Roman" w:hAnsi="Times New Roman" w:eastAsia="宋体" w:cs="Times New Roman"/>
                <w:i w:val="0"/>
                <w:iCs w:val="0"/>
                <w:caps w:val="0"/>
                <w:color w:val="333333"/>
                <w:spacing w:val="0"/>
                <w:sz w:val="18"/>
                <w:szCs w:val="18"/>
              </w:rPr>
              <w:t>3</w:t>
            </w:r>
            <w:r>
              <w:rPr>
                <w:rFonts w:hint="eastAsia" w:ascii="宋体" w:hAnsi="宋体" w:eastAsia="宋体" w:cs="宋体"/>
                <w:i w:val="0"/>
                <w:iCs w:val="0"/>
                <w:caps w:val="0"/>
                <w:color w:val="333333"/>
                <w:spacing w:val="0"/>
                <w:sz w:val="18"/>
                <w:szCs w:val="18"/>
              </w:rPr>
              <w:t>分折算。视档案建立情况给</w:t>
            </w:r>
            <w:r>
              <w:rPr>
                <w:rFonts w:hint="default" w:ascii="Times New Roman" w:hAnsi="Times New Roman" w:eastAsia="宋体" w:cs="Times New Roman"/>
                <w:i w:val="0"/>
                <w:iCs w:val="0"/>
                <w:caps w:val="0"/>
                <w:color w:val="333333"/>
                <w:spacing w:val="0"/>
                <w:sz w:val="18"/>
                <w:szCs w:val="18"/>
              </w:rPr>
              <w:t>0-3</w:t>
            </w:r>
            <w:r>
              <w:rPr>
                <w:rFonts w:hint="eastAsia" w:ascii="宋体" w:hAnsi="宋体" w:eastAsia="宋体" w:cs="宋体"/>
                <w:i w:val="0"/>
                <w:iCs w:val="0"/>
                <w:caps w:val="0"/>
                <w:color w:val="333333"/>
                <w:spacing w:val="0"/>
                <w:sz w:val="18"/>
                <w:szCs w:val="18"/>
              </w:rPr>
              <w:t>分。</w:t>
            </w:r>
          </w:p>
        </w:tc>
        <w:tc>
          <w:tcPr>
            <w:tcW w:w="151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113DD18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检查县区市场监管局档案建立、管理、更新情况。</w:t>
            </w:r>
          </w:p>
        </w:tc>
        <w:tc>
          <w:tcPr>
            <w:tcW w:w="172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79D8348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各县区市场局</w:t>
            </w:r>
          </w:p>
        </w:tc>
      </w:tr>
      <w:tr w14:paraId="1E3D14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410" w:hRule="atLeast"/>
        </w:trPr>
        <w:tc>
          <w:tcPr>
            <w:tcW w:w="105"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712ECB38">
            <w:pPr>
              <w:jc w:val="left"/>
              <w:rPr>
                <w:rFonts w:hint="eastAsia" w:ascii="宋体" w:hAnsi="宋体" w:eastAsia="宋体" w:cs="宋体"/>
                <w:i w:val="0"/>
                <w:iCs w:val="0"/>
                <w:caps w:val="0"/>
                <w:color w:val="333333"/>
                <w:spacing w:val="0"/>
                <w:sz w:val="21"/>
                <w:szCs w:val="21"/>
              </w:rPr>
            </w:pPr>
          </w:p>
        </w:tc>
        <w:tc>
          <w:tcPr>
            <w:tcW w:w="6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21F8F10D">
            <w:pPr>
              <w:jc w:val="left"/>
              <w:rPr>
                <w:rFonts w:hint="eastAsia" w:ascii="宋体" w:hAnsi="宋体" w:eastAsia="宋体" w:cs="宋体"/>
                <w:i w:val="0"/>
                <w:iCs w:val="0"/>
                <w:caps w:val="0"/>
                <w:color w:val="333333"/>
                <w:spacing w:val="0"/>
                <w:sz w:val="21"/>
                <w:szCs w:val="21"/>
              </w:rPr>
            </w:pPr>
          </w:p>
        </w:tc>
        <w:tc>
          <w:tcPr>
            <w:tcW w:w="133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02A25154">
            <w:pPr>
              <w:jc w:val="left"/>
              <w:rPr>
                <w:rFonts w:hint="eastAsia" w:ascii="宋体" w:hAnsi="宋体" w:eastAsia="宋体" w:cs="宋体"/>
                <w:i w:val="0"/>
                <w:iCs w:val="0"/>
                <w:caps w:val="0"/>
                <w:color w:val="333333"/>
                <w:spacing w:val="0"/>
                <w:sz w:val="21"/>
                <w:szCs w:val="21"/>
              </w:rPr>
            </w:pPr>
          </w:p>
        </w:tc>
        <w:tc>
          <w:tcPr>
            <w:tcW w:w="34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6A4D5BB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121.</w:t>
            </w:r>
            <w:r>
              <w:rPr>
                <w:rFonts w:hint="eastAsia" w:ascii="宋体" w:hAnsi="宋体" w:eastAsia="宋体" w:cs="宋体"/>
                <w:i w:val="0"/>
                <w:iCs w:val="0"/>
                <w:caps w:val="0"/>
                <w:color w:val="333333"/>
                <w:spacing w:val="0"/>
                <w:sz w:val="18"/>
                <w:szCs w:val="18"/>
              </w:rPr>
              <w:t>集中交易市场开办者建立食品安全管理制度，明确食品安全管理人员、入场经营者许可审查及定期检查、违法投诉及报告登记制度。建立制度执行情况档案。</w:t>
            </w:r>
          </w:p>
        </w:tc>
        <w:tc>
          <w:tcPr>
            <w:tcW w:w="52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44896FA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总分9</w:t>
            </w:r>
            <w:r>
              <w:rPr>
                <w:rFonts w:hint="eastAsia" w:ascii="宋体" w:hAnsi="宋体" w:eastAsia="宋体" w:cs="宋体"/>
                <w:i w:val="0"/>
                <w:iCs w:val="0"/>
                <w:caps w:val="0"/>
                <w:color w:val="333333"/>
                <w:spacing w:val="0"/>
                <w:sz w:val="18"/>
                <w:szCs w:val="18"/>
              </w:rPr>
              <w:t>分。随机抽查</w:t>
            </w:r>
            <w:r>
              <w:rPr>
                <w:rFonts w:hint="default" w:ascii="Times New Roman" w:hAnsi="Times New Roman" w:eastAsia="宋体" w:cs="Times New Roman"/>
                <w:i w:val="0"/>
                <w:iCs w:val="0"/>
                <w:caps w:val="0"/>
                <w:color w:val="333333"/>
                <w:spacing w:val="0"/>
                <w:sz w:val="18"/>
                <w:szCs w:val="18"/>
              </w:rPr>
              <w:t>3</w:t>
            </w:r>
            <w:r>
              <w:rPr>
                <w:rFonts w:hint="eastAsia" w:ascii="宋体" w:hAnsi="宋体" w:eastAsia="宋体" w:cs="宋体"/>
                <w:i w:val="0"/>
                <w:iCs w:val="0"/>
                <w:caps w:val="0"/>
                <w:color w:val="333333"/>
                <w:spacing w:val="0"/>
                <w:sz w:val="18"/>
                <w:szCs w:val="18"/>
              </w:rPr>
              <w:t>户企业，每户企业按</w:t>
            </w:r>
            <w:r>
              <w:rPr>
                <w:rFonts w:hint="default" w:ascii="Times New Roman" w:hAnsi="Times New Roman" w:eastAsia="宋体" w:cs="Times New Roman"/>
                <w:i w:val="0"/>
                <w:iCs w:val="0"/>
                <w:caps w:val="0"/>
                <w:color w:val="333333"/>
                <w:spacing w:val="0"/>
                <w:sz w:val="18"/>
                <w:szCs w:val="18"/>
              </w:rPr>
              <w:t>3</w:t>
            </w:r>
            <w:r>
              <w:rPr>
                <w:rFonts w:hint="eastAsia" w:ascii="宋体" w:hAnsi="宋体" w:eastAsia="宋体" w:cs="宋体"/>
                <w:i w:val="0"/>
                <w:iCs w:val="0"/>
                <w:caps w:val="0"/>
                <w:color w:val="333333"/>
                <w:spacing w:val="0"/>
                <w:sz w:val="18"/>
                <w:szCs w:val="18"/>
              </w:rPr>
              <w:t>分折算。制度建立规范完善得</w:t>
            </w:r>
            <w:r>
              <w:rPr>
                <w:rFonts w:hint="default" w:ascii="Times New Roman" w:hAnsi="Times New Roman" w:eastAsia="宋体" w:cs="Times New Roman"/>
                <w:i w:val="0"/>
                <w:iCs w:val="0"/>
                <w:caps w:val="0"/>
                <w:color w:val="333333"/>
                <w:spacing w:val="0"/>
                <w:sz w:val="18"/>
                <w:szCs w:val="18"/>
              </w:rPr>
              <w:t>3</w:t>
            </w:r>
            <w:r>
              <w:rPr>
                <w:rFonts w:hint="eastAsia" w:ascii="宋体" w:hAnsi="宋体" w:eastAsia="宋体" w:cs="宋体"/>
                <w:i w:val="0"/>
                <w:iCs w:val="0"/>
                <w:caps w:val="0"/>
                <w:color w:val="333333"/>
                <w:spacing w:val="0"/>
                <w:sz w:val="18"/>
                <w:szCs w:val="18"/>
              </w:rPr>
              <w:t>分；制度执行情况档案完整规范得</w:t>
            </w:r>
            <w:r>
              <w:rPr>
                <w:rFonts w:hint="default" w:ascii="Times New Roman" w:hAnsi="Times New Roman" w:eastAsia="宋体" w:cs="Times New Roman"/>
                <w:i w:val="0"/>
                <w:iCs w:val="0"/>
                <w:caps w:val="0"/>
                <w:color w:val="333333"/>
                <w:spacing w:val="0"/>
                <w:sz w:val="18"/>
                <w:szCs w:val="18"/>
              </w:rPr>
              <w:t>3</w:t>
            </w:r>
            <w:r>
              <w:rPr>
                <w:rFonts w:hint="eastAsia" w:ascii="宋体" w:hAnsi="宋体" w:eastAsia="宋体" w:cs="宋体"/>
                <w:i w:val="0"/>
                <w:iCs w:val="0"/>
                <w:caps w:val="0"/>
                <w:color w:val="333333"/>
                <w:spacing w:val="0"/>
                <w:sz w:val="18"/>
                <w:szCs w:val="18"/>
              </w:rPr>
              <w:t>分。食品安全责任书（承诺书）或合同中明确食品安全责任</w:t>
            </w:r>
            <w:r>
              <w:rPr>
                <w:rFonts w:hint="default" w:ascii="Times New Roman" w:hAnsi="Times New Roman" w:eastAsia="宋体" w:cs="Times New Roman"/>
                <w:i w:val="0"/>
                <w:iCs w:val="0"/>
                <w:caps w:val="0"/>
                <w:color w:val="333333"/>
                <w:spacing w:val="0"/>
                <w:sz w:val="18"/>
                <w:szCs w:val="18"/>
              </w:rPr>
              <w:t>3</w:t>
            </w:r>
            <w:r>
              <w:rPr>
                <w:rFonts w:hint="eastAsia" w:ascii="宋体" w:hAnsi="宋体" w:eastAsia="宋体" w:cs="宋体"/>
                <w:i w:val="0"/>
                <w:iCs w:val="0"/>
                <w:caps w:val="0"/>
                <w:color w:val="333333"/>
                <w:spacing w:val="0"/>
                <w:sz w:val="18"/>
                <w:szCs w:val="18"/>
              </w:rPr>
              <w:t>分。</w:t>
            </w:r>
          </w:p>
        </w:tc>
        <w:tc>
          <w:tcPr>
            <w:tcW w:w="1515"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4676DBB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实地查看企业相关制度执行情况。</w:t>
            </w:r>
          </w:p>
        </w:tc>
        <w:tc>
          <w:tcPr>
            <w:tcW w:w="1725"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6F27AB0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市食药监局</w:t>
            </w:r>
          </w:p>
        </w:tc>
      </w:tr>
      <w:tr w14:paraId="4AF67E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125" w:hRule="atLeast"/>
        </w:trPr>
        <w:tc>
          <w:tcPr>
            <w:tcW w:w="105"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03A74968">
            <w:pPr>
              <w:jc w:val="left"/>
              <w:rPr>
                <w:rFonts w:hint="eastAsia" w:ascii="宋体" w:hAnsi="宋体" w:eastAsia="宋体" w:cs="宋体"/>
                <w:i w:val="0"/>
                <w:iCs w:val="0"/>
                <w:caps w:val="0"/>
                <w:color w:val="333333"/>
                <w:spacing w:val="0"/>
                <w:sz w:val="21"/>
                <w:szCs w:val="21"/>
              </w:rPr>
            </w:pPr>
          </w:p>
        </w:tc>
        <w:tc>
          <w:tcPr>
            <w:tcW w:w="6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7ABFDB49">
            <w:pPr>
              <w:jc w:val="left"/>
              <w:rPr>
                <w:rFonts w:hint="eastAsia" w:ascii="宋体" w:hAnsi="宋体" w:eastAsia="宋体" w:cs="宋体"/>
                <w:i w:val="0"/>
                <w:iCs w:val="0"/>
                <w:caps w:val="0"/>
                <w:color w:val="333333"/>
                <w:spacing w:val="0"/>
                <w:sz w:val="21"/>
                <w:szCs w:val="21"/>
              </w:rPr>
            </w:pPr>
          </w:p>
        </w:tc>
        <w:tc>
          <w:tcPr>
            <w:tcW w:w="133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5F3711F3">
            <w:pPr>
              <w:jc w:val="left"/>
              <w:rPr>
                <w:rFonts w:hint="eastAsia" w:ascii="宋体" w:hAnsi="宋体" w:eastAsia="宋体" w:cs="宋体"/>
                <w:i w:val="0"/>
                <w:iCs w:val="0"/>
                <w:caps w:val="0"/>
                <w:color w:val="333333"/>
                <w:spacing w:val="0"/>
                <w:sz w:val="21"/>
                <w:szCs w:val="21"/>
              </w:rPr>
            </w:pPr>
          </w:p>
        </w:tc>
        <w:tc>
          <w:tcPr>
            <w:tcW w:w="34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7036A07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122.</w:t>
            </w:r>
            <w:r>
              <w:rPr>
                <w:rFonts w:hint="eastAsia" w:ascii="宋体" w:hAnsi="宋体" w:eastAsia="宋体" w:cs="宋体"/>
                <w:i w:val="0"/>
                <w:iCs w:val="0"/>
                <w:caps w:val="0"/>
                <w:color w:val="333333"/>
                <w:spacing w:val="0"/>
                <w:sz w:val="18"/>
                <w:szCs w:val="18"/>
              </w:rPr>
              <w:t>集中交易市场的开办者、柜台出租者和展销会举办者与入场经营者全部签订食品安全责任书。</w:t>
            </w:r>
          </w:p>
        </w:tc>
        <w:tc>
          <w:tcPr>
            <w:tcW w:w="52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28F92F5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总分6</w:t>
            </w:r>
            <w:r>
              <w:rPr>
                <w:rFonts w:hint="eastAsia" w:ascii="宋体" w:hAnsi="宋体" w:eastAsia="宋体" w:cs="宋体"/>
                <w:i w:val="0"/>
                <w:iCs w:val="0"/>
                <w:caps w:val="0"/>
                <w:color w:val="333333"/>
                <w:spacing w:val="0"/>
                <w:sz w:val="18"/>
                <w:szCs w:val="18"/>
              </w:rPr>
              <w:t>分。查看已抽取的</w:t>
            </w:r>
            <w:r>
              <w:rPr>
                <w:rFonts w:hint="default" w:ascii="Times New Roman" w:hAnsi="Times New Roman" w:eastAsia="宋体" w:cs="Times New Roman"/>
                <w:i w:val="0"/>
                <w:iCs w:val="0"/>
                <w:caps w:val="0"/>
                <w:color w:val="333333"/>
                <w:spacing w:val="0"/>
                <w:sz w:val="18"/>
                <w:szCs w:val="18"/>
              </w:rPr>
              <w:t>3</w:t>
            </w:r>
            <w:r>
              <w:rPr>
                <w:rFonts w:hint="eastAsia" w:ascii="宋体" w:hAnsi="宋体" w:eastAsia="宋体" w:cs="宋体"/>
                <w:i w:val="0"/>
                <w:iCs w:val="0"/>
                <w:caps w:val="0"/>
                <w:color w:val="333333"/>
                <w:spacing w:val="0"/>
                <w:sz w:val="18"/>
                <w:szCs w:val="18"/>
              </w:rPr>
              <w:t>户企业，每户企业按</w:t>
            </w:r>
            <w:r>
              <w:rPr>
                <w:rFonts w:hint="default" w:ascii="Times New Roman" w:hAnsi="Times New Roman" w:eastAsia="宋体" w:cs="Times New Roman"/>
                <w:i w:val="0"/>
                <w:iCs w:val="0"/>
                <w:caps w:val="0"/>
                <w:color w:val="333333"/>
                <w:spacing w:val="0"/>
                <w:sz w:val="18"/>
                <w:szCs w:val="18"/>
              </w:rPr>
              <w:t>2</w:t>
            </w:r>
            <w:r>
              <w:rPr>
                <w:rFonts w:hint="eastAsia" w:ascii="宋体" w:hAnsi="宋体" w:eastAsia="宋体" w:cs="宋体"/>
                <w:i w:val="0"/>
                <w:iCs w:val="0"/>
                <w:caps w:val="0"/>
                <w:color w:val="333333"/>
                <w:spacing w:val="0"/>
                <w:sz w:val="18"/>
                <w:szCs w:val="18"/>
              </w:rPr>
              <w:t>分折算。每户企业全部签订责任书得</w:t>
            </w:r>
            <w:r>
              <w:rPr>
                <w:rFonts w:hint="default" w:ascii="Times New Roman" w:hAnsi="Times New Roman" w:eastAsia="宋体" w:cs="Times New Roman"/>
                <w:i w:val="0"/>
                <w:iCs w:val="0"/>
                <w:caps w:val="0"/>
                <w:color w:val="333333"/>
                <w:spacing w:val="0"/>
                <w:sz w:val="18"/>
                <w:szCs w:val="18"/>
              </w:rPr>
              <w:t>2</w:t>
            </w:r>
            <w:r>
              <w:rPr>
                <w:rFonts w:hint="eastAsia" w:ascii="宋体" w:hAnsi="宋体" w:eastAsia="宋体" w:cs="宋体"/>
                <w:i w:val="0"/>
                <w:iCs w:val="0"/>
                <w:caps w:val="0"/>
                <w:color w:val="333333"/>
                <w:spacing w:val="0"/>
                <w:sz w:val="18"/>
                <w:szCs w:val="18"/>
              </w:rPr>
              <w:t>分，否则不得分。</w:t>
            </w:r>
          </w:p>
        </w:tc>
        <w:tc>
          <w:tcPr>
            <w:tcW w:w="151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0CB6FC53">
            <w:pPr>
              <w:jc w:val="left"/>
              <w:rPr>
                <w:rFonts w:hint="eastAsia" w:ascii="宋体" w:hAnsi="宋体" w:eastAsia="宋体" w:cs="宋体"/>
                <w:i w:val="0"/>
                <w:iCs w:val="0"/>
                <w:caps w:val="0"/>
                <w:color w:val="333333"/>
                <w:spacing w:val="0"/>
                <w:sz w:val="21"/>
                <w:szCs w:val="21"/>
              </w:rPr>
            </w:pPr>
          </w:p>
        </w:tc>
        <w:tc>
          <w:tcPr>
            <w:tcW w:w="172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1BD8A33F">
            <w:pPr>
              <w:jc w:val="left"/>
              <w:rPr>
                <w:rFonts w:hint="eastAsia" w:ascii="宋体" w:hAnsi="宋体" w:eastAsia="宋体" w:cs="宋体"/>
                <w:i w:val="0"/>
                <w:iCs w:val="0"/>
                <w:caps w:val="0"/>
                <w:color w:val="333333"/>
                <w:spacing w:val="0"/>
                <w:sz w:val="21"/>
                <w:szCs w:val="21"/>
              </w:rPr>
            </w:pPr>
          </w:p>
        </w:tc>
      </w:tr>
      <w:tr w14:paraId="4F59A2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5" w:hRule="atLeast"/>
        </w:trPr>
        <w:tc>
          <w:tcPr>
            <w:tcW w:w="105" w:type="dxa"/>
            <w:vMerge w:val="restart"/>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32264FB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（三十一）及时依法召回问题食品</w:t>
            </w:r>
          </w:p>
        </w:tc>
        <w:tc>
          <w:tcPr>
            <w:tcW w:w="60"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5EA2616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基本</w:t>
            </w:r>
          </w:p>
          <w:p w14:paraId="6E1864E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21</w:t>
            </w:r>
            <w:r>
              <w:rPr>
                <w:rFonts w:hint="eastAsia" w:ascii="宋体" w:hAnsi="宋体" w:eastAsia="宋体" w:cs="宋体"/>
                <w:i w:val="0"/>
                <w:iCs w:val="0"/>
                <w:caps w:val="0"/>
                <w:color w:val="333333"/>
                <w:spacing w:val="0"/>
                <w:sz w:val="18"/>
                <w:szCs w:val="18"/>
              </w:rPr>
              <w:t>分</w:t>
            </w:r>
          </w:p>
        </w:tc>
        <w:tc>
          <w:tcPr>
            <w:tcW w:w="1335"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46FFF3B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15"/>
                <w:sz w:val="18"/>
                <w:szCs w:val="18"/>
              </w:rPr>
              <w:t>(</w:t>
            </w:r>
            <w:r>
              <w:rPr>
                <w:rFonts w:hint="eastAsia" w:ascii="宋体" w:hAnsi="宋体" w:eastAsia="宋体" w:cs="宋体"/>
                <w:i w:val="0"/>
                <w:iCs w:val="0"/>
                <w:caps w:val="0"/>
                <w:color w:val="333333"/>
                <w:spacing w:val="-15"/>
                <w:sz w:val="18"/>
                <w:szCs w:val="18"/>
              </w:rPr>
              <w:t>三十三</w:t>
            </w:r>
            <w:r>
              <w:rPr>
                <w:rFonts w:hint="default" w:ascii="Times New Roman" w:hAnsi="Times New Roman" w:eastAsia="宋体" w:cs="Times New Roman"/>
                <w:i w:val="0"/>
                <w:iCs w:val="0"/>
                <w:caps w:val="0"/>
                <w:color w:val="333333"/>
                <w:spacing w:val="-15"/>
                <w:sz w:val="18"/>
                <w:szCs w:val="18"/>
              </w:rPr>
              <w:t>)</w:t>
            </w:r>
          </w:p>
        </w:tc>
        <w:tc>
          <w:tcPr>
            <w:tcW w:w="259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0660DF9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123.</w:t>
            </w:r>
            <w:r>
              <w:rPr>
                <w:rFonts w:hint="eastAsia" w:ascii="宋体" w:hAnsi="宋体" w:eastAsia="宋体" w:cs="宋体"/>
                <w:i w:val="0"/>
                <w:iCs w:val="0"/>
                <w:caps w:val="0"/>
                <w:color w:val="333333"/>
                <w:spacing w:val="0"/>
                <w:sz w:val="18"/>
                <w:szCs w:val="18"/>
              </w:rPr>
              <w:t>食品生产企业制定食品召回制度。对不符合食品安全标准的、有证据证明可能危害人体健康的和生产者认为应当召回的已经上市销售的食品，依法立即召回并停止生产。</w:t>
            </w:r>
          </w:p>
        </w:tc>
        <w:tc>
          <w:tcPr>
            <w:tcW w:w="168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219E15F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总分7.5</w:t>
            </w:r>
            <w:r>
              <w:rPr>
                <w:rFonts w:hint="eastAsia" w:ascii="宋体" w:hAnsi="宋体" w:eastAsia="宋体" w:cs="宋体"/>
                <w:i w:val="0"/>
                <w:iCs w:val="0"/>
                <w:caps w:val="0"/>
                <w:color w:val="333333"/>
                <w:spacing w:val="0"/>
                <w:sz w:val="18"/>
                <w:szCs w:val="18"/>
              </w:rPr>
              <w:t>分。随机抽查</w:t>
            </w:r>
            <w:r>
              <w:rPr>
                <w:rFonts w:hint="default" w:ascii="Times New Roman" w:hAnsi="Times New Roman" w:eastAsia="宋体" w:cs="Times New Roman"/>
                <w:i w:val="0"/>
                <w:iCs w:val="0"/>
                <w:caps w:val="0"/>
                <w:color w:val="333333"/>
                <w:spacing w:val="0"/>
                <w:sz w:val="18"/>
                <w:szCs w:val="18"/>
              </w:rPr>
              <w:t>3</w:t>
            </w:r>
            <w:r>
              <w:rPr>
                <w:rFonts w:hint="eastAsia" w:ascii="宋体" w:hAnsi="宋体" w:eastAsia="宋体" w:cs="宋体"/>
                <w:i w:val="0"/>
                <w:iCs w:val="0"/>
                <w:caps w:val="0"/>
                <w:color w:val="333333"/>
                <w:spacing w:val="0"/>
                <w:sz w:val="18"/>
                <w:szCs w:val="18"/>
              </w:rPr>
              <w:t>户大型食品生产企业，每户企业按</w:t>
            </w:r>
            <w:r>
              <w:rPr>
                <w:rFonts w:hint="default" w:ascii="Times New Roman" w:hAnsi="Times New Roman" w:eastAsia="宋体" w:cs="Times New Roman"/>
                <w:i w:val="0"/>
                <w:iCs w:val="0"/>
                <w:caps w:val="0"/>
                <w:color w:val="333333"/>
                <w:spacing w:val="0"/>
                <w:sz w:val="18"/>
                <w:szCs w:val="18"/>
              </w:rPr>
              <w:t>2.5</w:t>
            </w:r>
            <w:r>
              <w:rPr>
                <w:rFonts w:hint="eastAsia" w:ascii="宋体" w:hAnsi="宋体" w:eastAsia="宋体" w:cs="宋体"/>
                <w:i w:val="0"/>
                <w:iCs w:val="0"/>
                <w:caps w:val="0"/>
                <w:color w:val="333333"/>
                <w:spacing w:val="0"/>
                <w:sz w:val="18"/>
                <w:szCs w:val="18"/>
              </w:rPr>
              <w:t>分折算。每户企业制定食品找回制度得</w:t>
            </w:r>
            <w:r>
              <w:rPr>
                <w:rFonts w:hint="default" w:ascii="Times New Roman" w:hAnsi="Times New Roman" w:eastAsia="宋体" w:cs="Times New Roman"/>
                <w:i w:val="0"/>
                <w:iCs w:val="0"/>
                <w:caps w:val="0"/>
                <w:color w:val="333333"/>
                <w:spacing w:val="0"/>
                <w:sz w:val="18"/>
                <w:szCs w:val="18"/>
              </w:rPr>
              <w:t>2.5</w:t>
            </w:r>
            <w:r>
              <w:rPr>
                <w:rFonts w:hint="eastAsia" w:ascii="宋体" w:hAnsi="宋体" w:eastAsia="宋体" w:cs="宋体"/>
                <w:i w:val="0"/>
                <w:iCs w:val="0"/>
                <w:caps w:val="0"/>
                <w:color w:val="333333"/>
                <w:spacing w:val="0"/>
                <w:sz w:val="18"/>
                <w:szCs w:val="18"/>
              </w:rPr>
              <w:t>分，否则不得分。</w:t>
            </w:r>
          </w:p>
        </w:tc>
        <w:tc>
          <w:tcPr>
            <w:tcW w:w="1275"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53A6EE9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实地察看企业，检查相关制度、档案建立情况。</w:t>
            </w:r>
          </w:p>
        </w:tc>
        <w:tc>
          <w:tcPr>
            <w:tcW w:w="900"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03D060A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市食药监局</w:t>
            </w:r>
          </w:p>
        </w:tc>
      </w:tr>
      <w:tr w14:paraId="42D835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5" w:hRule="atLeast"/>
        </w:trPr>
        <w:tc>
          <w:tcPr>
            <w:tcW w:w="105"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127904B8">
            <w:pPr>
              <w:jc w:val="left"/>
              <w:rPr>
                <w:rFonts w:hint="eastAsia" w:ascii="宋体" w:hAnsi="宋体" w:eastAsia="宋体" w:cs="宋体"/>
                <w:i w:val="0"/>
                <w:iCs w:val="0"/>
                <w:caps w:val="0"/>
                <w:color w:val="333333"/>
                <w:spacing w:val="0"/>
                <w:sz w:val="21"/>
                <w:szCs w:val="21"/>
              </w:rPr>
            </w:pPr>
          </w:p>
        </w:tc>
        <w:tc>
          <w:tcPr>
            <w:tcW w:w="6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1580C86D">
            <w:pPr>
              <w:jc w:val="left"/>
              <w:rPr>
                <w:rFonts w:hint="eastAsia" w:ascii="宋体" w:hAnsi="宋体" w:eastAsia="宋体" w:cs="宋体"/>
                <w:i w:val="0"/>
                <w:iCs w:val="0"/>
                <w:caps w:val="0"/>
                <w:color w:val="333333"/>
                <w:spacing w:val="0"/>
                <w:sz w:val="21"/>
                <w:szCs w:val="21"/>
              </w:rPr>
            </w:pPr>
          </w:p>
        </w:tc>
        <w:tc>
          <w:tcPr>
            <w:tcW w:w="133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43E5E0B0">
            <w:pPr>
              <w:jc w:val="left"/>
              <w:rPr>
                <w:rFonts w:hint="eastAsia" w:ascii="宋体" w:hAnsi="宋体" w:eastAsia="宋体" w:cs="宋体"/>
                <w:i w:val="0"/>
                <w:iCs w:val="0"/>
                <w:caps w:val="0"/>
                <w:color w:val="333333"/>
                <w:spacing w:val="0"/>
                <w:sz w:val="21"/>
                <w:szCs w:val="21"/>
              </w:rPr>
            </w:pPr>
          </w:p>
        </w:tc>
        <w:tc>
          <w:tcPr>
            <w:tcW w:w="34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2EDFFF3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124.</w:t>
            </w:r>
            <w:r>
              <w:rPr>
                <w:rFonts w:hint="eastAsia" w:ascii="宋体" w:hAnsi="宋体" w:eastAsia="宋体" w:cs="宋体"/>
                <w:i w:val="0"/>
                <w:iCs w:val="0"/>
                <w:caps w:val="0"/>
                <w:color w:val="333333"/>
                <w:spacing w:val="0"/>
                <w:sz w:val="18"/>
                <w:szCs w:val="18"/>
              </w:rPr>
              <w:t>食品生产企业建立食品召回情况档案，停止生产经营和召回情况记录完整，有据可查。</w:t>
            </w:r>
            <w:r>
              <w:rPr>
                <w:rFonts w:hint="default" w:ascii="Times New Roman" w:hAnsi="Times New Roman" w:eastAsia="宋体" w:cs="Times New Roman"/>
                <w:i w:val="0"/>
                <w:iCs w:val="0"/>
                <w:caps w:val="0"/>
                <w:color w:val="333333"/>
                <w:spacing w:val="0"/>
                <w:sz w:val="18"/>
                <w:szCs w:val="18"/>
              </w:rPr>
              <w:t> </w:t>
            </w:r>
          </w:p>
        </w:tc>
        <w:tc>
          <w:tcPr>
            <w:tcW w:w="52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12CAA22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总分6</w:t>
            </w:r>
            <w:r>
              <w:rPr>
                <w:rFonts w:hint="eastAsia" w:ascii="宋体" w:hAnsi="宋体" w:eastAsia="宋体" w:cs="宋体"/>
                <w:i w:val="0"/>
                <w:iCs w:val="0"/>
                <w:caps w:val="0"/>
                <w:color w:val="333333"/>
                <w:spacing w:val="0"/>
                <w:sz w:val="18"/>
                <w:szCs w:val="18"/>
              </w:rPr>
              <w:t>分。查看已抽取的</w:t>
            </w:r>
            <w:r>
              <w:rPr>
                <w:rFonts w:hint="default" w:ascii="Times New Roman" w:hAnsi="Times New Roman" w:eastAsia="宋体" w:cs="Times New Roman"/>
                <w:i w:val="0"/>
                <w:iCs w:val="0"/>
                <w:caps w:val="0"/>
                <w:color w:val="333333"/>
                <w:spacing w:val="0"/>
                <w:sz w:val="18"/>
                <w:szCs w:val="18"/>
              </w:rPr>
              <w:t>3</w:t>
            </w:r>
            <w:r>
              <w:rPr>
                <w:rFonts w:hint="eastAsia" w:ascii="宋体" w:hAnsi="宋体" w:eastAsia="宋体" w:cs="宋体"/>
                <w:i w:val="0"/>
                <w:iCs w:val="0"/>
                <w:caps w:val="0"/>
                <w:color w:val="333333"/>
                <w:spacing w:val="0"/>
                <w:sz w:val="18"/>
                <w:szCs w:val="18"/>
              </w:rPr>
              <w:t>家大型食品生产企业</w:t>
            </w:r>
            <w:r>
              <w:rPr>
                <w:rFonts w:hint="default" w:ascii="Times New Roman" w:hAnsi="Times New Roman" w:eastAsia="宋体" w:cs="Times New Roman"/>
                <w:i w:val="0"/>
                <w:iCs w:val="0"/>
                <w:caps w:val="0"/>
                <w:color w:val="333333"/>
                <w:spacing w:val="0"/>
                <w:sz w:val="18"/>
                <w:szCs w:val="18"/>
              </w:rPr>
              <w:t>,</w:t>
            </w:r>
            <w:r>
              <w:rPr>
                <w:rFonts w:hint="eastAsia" w:ascii="宋体" w:hAnsi="宋体" w:eastAsia="宋体" w:cs="宋体"/>
                <w:i w:val="0"/>
                <w:iCs w:val="0"/>
                <w:caps w:val="0"/>
                <w:color w:val="333333"/>
                <w:spacing w:val="0"/>
                <w:sz w:val="18"/>
                <w:szCs w:val="18"/>
              </w:rPr>
              <w:t>每家按</w:t>
            </w:r>
            <w:r>
              <w:rPr>
                <w:rFonts w:hint="default" w:ascii="Times New Roman" w:hAnsi="Times New Roman" w:eastAsia="宋体" w:cs="Times New Roman"/>
                <w:i w:val="0"/>
                <w:iCs w:val="0"/>
                <w:caps w:val="0"/>
                <w:color w:val="333333"/>
                <w:spacing w:val="0"/>
                <w:sz w:val="18"/>
                <w:szCs w:val="18"/>
              </w:rPr>
              <w:t>2</w:t>
            </w:r>
            <w:r>
              <w:rPr>
                <w:rFonts w:hint="eastAsia" w:ascii="宋体" w:hAnsi="宋体" w:eastAsia="宋体" w:cs="宋体"/>
                <w:i w:val="0"/>
                <w:iCs w:val="0"/>
                <w:caps w:val="0"/>
                <w:color w:val="333333"/>
                <w:spacing w:val="0"/>
                <w:sz w:val="18"/>
                <w:szCs w:val="18"/>
              </w:rPr>
              <w:t>分折算。每户企业召回产品档案规范完整得</w:t>
            </w:r>
            <w:r>
              <w:rPr>
                <w:rFonts w:hint="default" w:ascii="Times New Roman" w:hAnsi="Times New Roman" w:eastAsia="宋体" w:cs="Times New Roman"/>
                <w:i w:val="0"/>
                <w:iCs w:val="0"/>
                <w:caps w:val="0"/>
                <w:color w:val="333333"/>
                <w:spacing w:val="0"/>
                <w:sz w:val="18"/>
                <w:szCs w:val="18"/>
              </w:rPr>
              <w:t>2</w:t>
            </w:r>
            <w:r>
              <w:rPr>
                <w:rFonts w:hint="eastAsia" w:ascii="宋体" w:hAnsi="宋体" w:eastAsia="宋体" w:cs="宋体"/>
                <w:i w:val="0"/>
                <w:iCs w:val="0"/>
                <w:caps w:val="0"/>
                <w:color w:val="333333"/>
                <w:spacing w:val="0"/>
                <w:sz w:val="18"/>
                <w:szCs w:val="18"/>
              </w:rPr>
              <w:t>分，否则不得分。</w:t>
            </w:r>
          </w:p>
        </w:tc>
        <w:tc>
          <w:tcPr>
            <w:tcW w:w="127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644B6174">
            <w:pPr>
              <w:jc w:val="left"/>
              <w:rPr>
                <w:rFonts w:hint="eastAsia" w:ascii="宋体" w:hAnsi="宋体" w:eastAsia="宋体" w:cs="宋体"/>
                <w:i w:val="0"/>
                <w:iCs w:val="0"/>
                <w:caps w:val="0"/>
                <w:color w:val="333333"/>
                <w:spacing w:val="0"/>
                <w:sz w:val="21"/>
                <w:szCs w:val="21"/>
              </w:rPr>
            </w:pPr>
          </w:p>
        </w:tc>
        <w:tc>
          <w:tcPr>
            <w:tcW w:w="90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576044E6">
            <w:pPr>
              <w:jc w:val="left"/>
              <w:rPr>
                <w:rFonts w:hint="eastAsia" w:ascii="宋体" w:hAnsi="宋体" w:eastAsia="宋体" w:cs="宋体"/>
                <w:i w:val="0"/>
                <w:iCs w:val="0"/>
                <w:caps w:val="0"/>
                <w:color w:val="333333"/>
                <w:spacing w:val="0"/>
                <w:sz w:val="21"/>
                <w:szCs w:val="21"/>
              </w:rPr>
            </w:pPr>
          </w:p>
        </w:tc>
      </w:tr>
      <w:tr w14:paraId="65F13B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5" w:hRule="atLeast"/>
        </w:trPr>
        <w:tc>
          <w:tcPr>
            <w:tcW w:w="105"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0F3ABD13">
            <w:pPr>
              <w:jc w:val="left"/>
              <w:rPr>
                <w:rFonts w:hint="eastAsia" w:ascii="宋体" w:hAnsi="宋体" w:eastAsia="宋体" w:cs="宋体"/>
                <w:i w:val="0"/>
                <w:iCs w:val="0"/>
                <w:caps w:val="0"/>
                <w:color w:val="333333"/>
                <w:spacing w:val="0"/>
                <w:sz w:val="21"/>
                <w:szCs w:val="21"/>
              </w:rPr>
            </w:pPr>
          </w:p>
        </w:tc>
        <w:tc>
          <w:tcPr>
            <w:tcW w:w="6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0F333548">
            <w:pPr>
              <w:jc w:val="left"/>
              <w:rPr>
                <w:rFonts w:hint="eastAsia" w:ascii="宋体" w:hAnsi="宋体" w:eastAsia="宋体" w:cs="宋体"/>
                <w:i w:val="0"/>
                <w:iCs w:val="0"/>
                <w:caps w:val="0"/>
                <w:color w:val="333333"/>
                <w:spacing w:val="0"/>
                <w:sz w:val="21"/>
                <w:szCs w:val="21"/>
              </w:rPr>
            </w:pPr>
          </w:p>
        </w:tc>
        <w:tc>
          <w:tcPr>
            <w:tcW w:w="133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3AF16D29">
            <w:pPr>
              <w:jc w:val="left"/>
              <w:rPr>
                <w:rFonts w:hint="eastAsia" w:ascii="宋体" w:hAnsi="宋体" w:eastAsia="宋体" w:cs="宋体"/>
                <w:i w:val="0"/>
                <w:iCs w:val="0"/>
                <w:caps w:val="0"/>
                <w:color w:val="333333"/>
                <w:spacing w:val="0"/>
                <w:sz w:val="21"/>
                <w:szCs w:val="21"/>
              </w:rPr>
            </w:pPr>
          </w:p>
        </w:tc>
        <w:tc>
          <w:tcPr>
            <w:tcW w:w="34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239363CA">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125.</w:t>
            </w:r>
            <w:r>
              <w:rPr>
                <w:rFonts w:hint="eastAsia" w:ascii="宋体" w:hAnsi="宋体" w:eastAsia="宋体" w:cs="宋体"/>
                <w:i w:val="0"/>
                <w:iCs w:val="0"/>
                <w:caps w:val="0"/>
                <w:color w:val="333333"/>
                <w:spacing w:val="0"/>
                <w:sz w:val="18"/>
                <w:szCs w:val="18"/>
              </w:rPr>
              <w:t>被召回的食品全部依法采取无害化处理和销毁，未发生召回或销毁的食品流入市场。</w:t>
            </w:r>
          </w:p>
        </w:tc>
        <w:tc>
          <w:tcPr>
            <w:tcW w:w="52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3A8E2DE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总分7.5</w:t>
            </w:r>
            <w:r>
              <w:rPr>
                <w:rFonts w:hint="eastAsia" w:ascii="宋体" w:hAnsi="宋体" w:eastAsia="宋体" w:cs="宋体"/>
                <w:i w:val="0"/>
                <w:iCs w:val="0"/>
                <w:caps w:val="0"/>
                <w:color w:val="333333"/>
                <w:spacing w:val="0"/>
                <w:sz w:val="18"/>
                <w:szCs w:val="18"/>
              </w:rPr>
              <w:t>分。随机抽查</w:t>
            </w:r>
            <w:r>
              <w:rPr>
                <w:rFonts w:hint="default" w:ascii="Times New Roman" w:hAnsi="Times New Roman" w:eastAsia="宋体" w:cs="Times New Roman"/>
                <w:i w:val="0"/>
                <w:iCs w:val="0"/>
                <w:caps w:val="0"/>
                <w:color w:val="333333"/>
                <w:spacing w:val="0"/>
                <w:sz w:val="18"/>
                <w:szCs w:val="18"/>
              </w:rPr>
              <w:t>3</w:t>
            </w:r>
            <w:r>
              <w:rPr>
                <w:rFonts w:hint="eastAsia" w:ascii="宋体" w:hAnsi="宋体" w:eastAsia="宋体" w:cs="宋体"/>
                <w:i w:val="0"/>
                <w:iCs w:val="0"/>
                <w:caps w:val="0"/>
                <w:color w:val="333333"/>
                <w:spacing w:val="0"/>
                <w:sz w:val="18"/>
                <w:szCs w:val="18"/>
              </w:rPr>
              <w:t>户食品被召回企业，每户企业按</w:t>
            </w:r>
            <w:r>
              <w:rPr>
                <w:rFonts w:hint="default" w:ascii="Times New Roman" w:hAnsi="Times New Roman" w:eastAsia="宋体" w:cs="Times New Roman"/>
                <w:i w:val="0"/>
                <w:iCs w:val="0"/>
                <w:caps w:val="0"/>
                <w:color w:val="333333"/>
                <w:spacing w:val="0"/>
                <w:sz w:val="18"/>
                <w:szCs w:val="18"/>
              </w:rPr>
              <w:t>2.5</w:t>
            </w:r>
            <w:r>
              <w:rPr>
                <w:rFonts w:hint="eastAsia" w:ascii="宋体" w:hAnsi="宋体" w:eastAsia="宋体" w:cs="宋体"/>
                <w:i w:val="0"/>
                <w:iCs w:val="0"/>
                <w:caps w:val="0"/>
                <w:color w:val="333333"/>
                <w:spacing w:val="0"/>
                <w:sz w:val="18"/>
                <w:szCs w:val="18"/>
              </w:rPr>
              <w:t>分折算。每户企业召回产品档案规范完整得</w:t>
            </w:r>
            <w:r>
              <w:rPr>
                <w:rFonts w:hint="default" w:ascii="Times New Roman" w:hAnsi="Times New Roman" w:eastAsia="宋体" w:cs="Times New Roman"/>
                <w:i w:val="0"/>
                <w:iCs w:val="0"/>
                <w:caps w:val="0"/>
                <w:color w:val="333333"/>
                <w:spacing w:val="0"/>
                <w:sz w:val="18"/>
                <w:szCs w:val="18"/>
              </w:rPr>
              <w:t>2.5</w:t>
            </w:r>
            <w:r>
              <w:rPr>
                <w:rFonts w:hint="eastAsia" w:ascii="宋体" w:hAnsi="宋体" w:eastAsia="宋体" w:cs="宋体"/>
                <w:i w:val="0"/>
                <w:iCs w:val="0"/>
                <w:caps w:val="0"/>
                <w:color w:val="333333"/>
                <w:spacing w:val="0"/>
                <w:sz w:val="18"/>
                <w:szCs w:val="18"/>
              </w:rPr>
              <w:t>分，应召回食品市场应有销售不得分。</w:t>
            </w:r>
          </w:p>
        </w:tc>
        <w:tc>
          <w:tcPr>
            <w:tcW w:w="127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69CB3FAE">
            <w:pPr>
              <w:jc w:val="left"/>
              <w:rPr>
                <w:rFonts w:hint="eastAsia" w:ascii="宋体" w:hAnsi="宋体" w:eastAsia="宋体" w:cs="宋体"/>
                <w:i w:val="0"/>
                <w:iCs w:val="0"/>
                <w:caps w:val="0"/>
                <w:color w:val="333333"/>
                <w:spacing w:val="0"/>
                <w:sz w:val="21"/>
                <w:szCs w:val="21"/>
              </w:rPr>
            </w:pPr>
          </w:p>
        </w:tc>
        <w:tc>
          <w:tcPr>
            <w:tcW w:w="90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70E322D1">
            <w:pPr>
              <w:jc w:val="left"/>
              <w:rPr>
                <w:rFonts w:hint="eastAsia" w:ascii="宋体" w:hAnsi="宋体" w:eastAsia="宋体" w:cs="宋体"/>
                <w:i w:val="0"/>
                <w:iCs w:val="0"/>
                <w:caps w:val="0"/>
                <w:color w:val="333333"/>
                <w:spacing w:val="0"/>
                <w:sz w:val="21"/>
                <w:szCs w:val="21"/>
              </w:rPr>
            </w:pPr>
          </w:p>
        </w:tc>
      </w:tr>
    </w:tbl>
    <w:p w14:paraId="15456EC1">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宋体" w:hAnsi="宋体" w:eastAsia="宋体" w:cs="宋体"/>
          <w:i w:val="0"/>
          <w:iCs w:val="0"/>
          <w:caps w:val="0"/>
          <w:color w:val="333333"/>
          <w:spacing w:val="0"/>
          <w:sz w:val="24"/>
          <w:szCs w:val="24"/>
        </w:rPr>
      </w:pPr>
      <w:r>
        <w:rPr>
          <w:rFonts w:hint="default" w:ascii="Times New Roman" w:hAnsi="Times New Roman" w:eastAsia="宋体" w:cs="Times New Roman"/>
          <w:i w:val="0"/>
          <w:iCs w:val="0"/>
          <w:caps w:val="0"/>
          <w:color w:val="333333"/>
          <w:spacing w:val="0"/>
          <w:sz w:val="18"/>
          <w:szCs w:val="18"/>
          <w:shd w:val="clear" w:fill="FFFFFF"/>
        </w:rPr>
        <w:t> </w:t>
      </w:r>
    </w:p>
    <w:p w14:paraId="148D96C3">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宋体" w:hAnsi="宋体" w:eastAsia="宋体" w:cs="宋体"/>
          <w:i w:val="0"/>
          <w:iCs w:val="0"/>
          <w:caps w:val="0"/>
          <w:color w:val="333333"/>
          <w:spacing w:val="0"/>
          <w:sz w:val="24"/>
          <w:szCs w:val="24"/>
        </w:rPr>
      </w:pPr>
      <w:r>
        <w:rPr>
          <w:rFonts w:hint="default" w:ascii="Times New Roman" w:hAnsi="Times New Roman" w:eastAsia="宋体" w:cs="Times New Roman"/>
          <w:i w:val="0"/>
          <w:iCs w:val="0"/>
          <w:caps w:val="0"/>
          <w:color w:val="333333"/>
          <w:spacing w:val="0"/>
          <w:sz w:val="18"/>
          <w:szCs w:val="18"/>
          <w:shd w:val="clear" w:fill="FFFFFF"/>
        </w:rPr>
        <w:t> </w:t>
      </w:r>
    </w:p>
    <w:p w14:paraId="7C29F904">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宋体" w:hAnsi="宋体" w:eastAsia="宋体" w:cs="宋体"/>
          <w:i w:val="0"/>
          <w:iCs w:val="0"/>
          <w:caps w:val="0"/>
          <w:color w:val="333333"/>
          <w:spacing w:val="0"/>
          <w:sz w:val="24"/>
          <w:szCs w:val="24"/>
        </w:rPr>
      </w:pPr>
      <w:r>
        <w:rPr>
          <w:rFonts w:hint="default" w:ascii="Times New Roman" w:hAnsi="Times New Roman" w:eastAsia="宋体" w:cs="Times New Roman"/>
          <w:i w:val="0"/>
          <w:iCs w:val="0"/>
          <w:caps w:val="0"/>
          <w:color w:val="333333"/>
          <w:spacing w:val="0"/>
          <w:sz w:val="18"/>
          <w:szCs w:val="18"/>
          <w:shd w:val="clear" w:fill="FFFFFF"/>
        </w:rPr>
        <w:t> </w:t>
      </w:r>
    </w:p>
    <w:p w14:paraId="3655BFF5">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18"/>
          <w:szCs w:val="18"/>
          <w:shd w:val="clear" w:fill="FFFFFF"/>
        </w:rPr>
        <w:t> </w:t>
      </w:r>
    </w:p>
    <w:p w14:paraId="17226404">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宋体" w:hAnsi="宋体" w:eastAsia="宋体" w:cs="宋体"/>
          <w:i w:val="0"/>
          <w:iCs w:val="0"/>
          <w:caps w:val="0"/>
          <w:color w:val="333333"/>
          <w:spacing w:val="0"/>
          <w:sz w:val="24"/>
          <w:szCs w:val="24"/>
        </w:rPr>
      </w:pPr>
      <w:r>
        <w:rPr>
          <w:rFonts w:hint="eastAsia" w:ascii="黑体" w:hAnsi="宋体" w:eastAsia="黑体" w:cs="黑体"/>
          <w:i w:val="0"/>
          <w:iCs w:val="0"/>
          <w:caps w:val="0"/>
          <w:color w:val="333333"/>
          <w:spacing w:val="0"/>
          <w:sz w:val="21"/>
          <w:szCs w:val="21"/>
          <w:shd w:val="clear" w:fill="FFFFFF"/>
        </w:rPr>
        <w:t>七、社会共治格局基本形成（</w:t>
      </w:r>
      <w:r>
        <w:rPr>
          <w:rFonts w:hint="default" w:ascii="Times New Roman" w:hAnsi="Times New Roman" w:eastAsia="宋体" w:cs="Times New Roman"/>
          <w:i w:val="0"/>
          <w:iCs w:val="0"/>
          <w:caps w:val="0"/>
          <w:color w:val="333333"/>
          <w:spacing w:val="0"/>
          <w:sz w:val="21"/>
          <w:szCs w:val="21"/>
          <w:shd w:val="clear" w:fill="FFFFFF"/>
        </w:rPr>
        <w:t>102</w:t>
      </w:r>
      <w:r>
        <w:rPr>
          <w:rFonts w:hint="eastAsia" w:ascii="黑体" w:hAnsi="宋体" w:eastAsia="黑体" w:cs="黑体"/>
          <w:i w:val="0"/>
          <w:iCs w:val="0"/>
          <w:caps w:val="0"/>
          <w:color w:val="333333"/>
          <w:spacing w:val="0"/>
          <w:sz w:val="21"/>
          <w:szCs w:val="21"/>
          <w:shd w:val="clear" w:fill="FFFFFF"/>
        </w:rPr>
        <w:t>分）</w:t>
      </w:r>
    </w:p>
    <w:tbl>
      <w:tblPr>
        <w:tblStyle w:val="6"/>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15" w:type="dxa"/>
          <w:left w:w="15" w:type="dxa"/>
          <w:bottom w:w="15" w:type="dxa"/>
          <w:right w:w="15" w:type="dxa"/>
        </w:tblCellMar>
      </w:tblPr>
      <w:tblGrid>
        <w:gridCol w:w="570"/>
        <w:gridCol w:w="440"/>
        <w:gridCol w:w="461"/>
        <w:gridCol w:w="3060"/>
        <w:gridCol w:w="1109"/>
        <w:gridCol w:w="896"/>
        <w:gridCol w:w="2519"/>
      </w:tblGrid>
      <w:tr w14:paraId="64A544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5" w:hRule="atLeast"/>
        </w:trPr>
        <w:tc>
          <w:tcPr>
            <w:tcW w:w="105" w:type="dxa"/>
            <w:tcBorders>
              <w:top w:val="single" w:color="000000" w:sz="6" w:space="0"/>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4A90925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工作要求</w:t>
            </w:r>
          </w:p>
        </w:tc>
        <w:tc>
          <w:tcPr>
            <w:tcW w:w="60" w:type="dxa"/>
            <w:tcBorders>
              <w:top w:val="single" w:color="000000" w:sz="6" w:space="0"/>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5158A50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项目性质</w:t>
            </w:r>
          </w:p>
        </w:tc>
        <w:tc>
          <w:tcPr>
            <w:tcW w:w="90" w:type="dxa"/>
            <w:tcBorders>
              <w:top w:val="single" w:color="000000" w:sz="6" w:space="0"/>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092F677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国标</w:t>
            </w:r>
          </w:p>
          <w:p w14:paraId="69AB638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项号</w:t>
            </w:r>
          </w:p>
        </w:tc>
        <w:tc>
          <w:tcPr>
            <w:tcW w:w="4890" w:type="dxa"/>
            <w:tcBorders>
              <w:top w:val="single" w:color="000000" w:sz="6" w:space="0"/>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3B59E61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评价标准</w:t>
            </w:r>
          </w:p>
        </w:tc>
        <w:tc>
          <w:tcPr>
            <w:tcW w:w="1245" w:type="dxa"/>
            <w:tcBorders>
              <w:top w:val="single" w:color="000000" w:sz="6" w:space="0"/>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72CC5D6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评分方法</w:t>
            </w:r>
          </w:p>
        </w:tc>
        <w:tc>
          <w:tcPr>
            <w:tcW w:w="1200" w:type="dxa"/>
            <w:tcBorders>
              <w:top w:val="single" w:color="000000" w:sz="6" w:space="0"/>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18D3272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评价方式</w:t>
            </w:r>
          </w:p>
        </w:tc>
        <w:tc>
          <w:tcPr>
            <w:tcW w:w="315" w:type="dxa"/>
            <w:tcBorders>
              <w:top w:val="single" w:color="000000" w:sz="6" w:space="0"/>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4685EE0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承检</w:t>
            </w:r>
          </w:p>
          <w:p w14:paraId="55F291C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单位</w:t>
            </w:r>
          </w:p>
        </w:tc>
      </w:tr>
      <w:tr w14:paraId="163766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5" w:hRule="atLeast"/>
        </w:trPr>
        <w:tc>
          <w:tcPr>
            <w:tcW w:w="105" w:type="dxa"/>
            <w:vMerge w:val="restart"/>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3675C50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（三十二）食品安全诚信体系健全</w:t>
            </w:r>
          </w:p>
        </w:tc>
        <w:tc>
          <w:tcPr>
            <w:tcW w:w="60"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3CE01B5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基本</w:t>
            </w:r>
          </w:p>
          <w:p w14:paraId="49543ED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15</w:t>
            </w:r>
            <w:r>
              <w:rPr>
                <w:rFonts w:hint="eastAsia" w:ascii="宋体" w:hAnsi="宋体" w:eastAsia="宋体" w:cs="宋体"/>
                <w:i w:val="0"/>
                <w:iCs w:val="0"/>
                <w:caps w:val="0"/>
                <w:color w:val="333333"/>
                <w:spacing w:val="0"/>
                <w:sz w:val="18"/>
                <w:szCs w:val="18"/>
              </w:rPr>
              <w:t>分</w:t>
            </w:r>
          </w:p>
        </w:tc>
        <w:tc>
          <w:tcPr>
            <w:tcW w:w="90"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6388BE1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w:t>
            </w:r>
            <w:r>
              <w:rPr>
                <w:rFonts w:hint="eastAsia" w:ascii="宋体" w:hAnsi="宋体" w:eastAsia="宋体" w:cs="宋体"/>
                <w:i w:val="0"/>
                <w:iCs w:val="0"/>
                <w:caps w:val="0"/>
                <w:color w:val="333333"/>
                <w:spacing w:val="0"/>
                <w:sz w:val="18"/>
                <w:szCs w:val="18"/>
              </w:rPr>
              <w:t>三十四</w:t>
            </w:r>
            <w:r>
              <w:rPr>
                <w:rFonts w:hint="default" w:ascii="Times New Roman" w:hAnsi="Times New Roman" w:eastAsia="宋体" w:cs="Times New Roman"/>
                <w:i w:val="0"/>
                <w:iCs w:val="0"/>
                <w:caps w:val="0"/>
                <w:color w:val="333333"/>
                <w:spacing w:val="0"/>
                <w:sz w:val="18"/>
                <w:szCs w:val="18"/>
              </w:rPr>
              <w:t>)</w:t>
            </w:r>
          </w:p>
        </w:tc>
        <w:tc>
          <w:tcPr>
            <w:tcW w:w="496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66A759B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126.</w:t>
            </w:r>
            <w:r>
              <w:rPr>
                <w:rFonts w:hint="eastAsia" w:ascii="宋体" w:hAnsi="宋体" w:eastAsia="宋体" w:cs="宋体"/>
                <w:i w:val="0"/>
                <w:iCs w:val="0"/>
                <w:caps w:val="0"/>
                <w:color w:val="333333"/>
                <w:spacing w:val="0"/>
                <w:sz w:val="18"/>
                <w:szCs w:val="18"/>
              </w:rPr>
              <w:t>市政府建立并完善食品安全诚信管理制度，将食品生产经营相关单位、法人、个人的食品安全信用状况全面纳入社会诚信范围。</w:t>
            </w:r>
          </w:p>
        </w:tc>
        <w:tc>
          <w:tcPr>
            <w:tcW w:w="124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15ACE11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总分5</w:t>
            </w:r>
            <w:r>
              <w:rPr>
                <w:rFonts w:hint="eastAsia" w:ascii="宋体" w:hAnsi="宋体" w:eastAsia="宋体" w:cs="宋体"/>
                <w:i w:val="0"/>
                <w:iCs w:val="0"/>
                <w:caps w:val="0"/>
                <w:color w:val="333333"/>
                <w:spacing w:val="0"/>
                <w:sz w:val="18"/>
                <w:szCs w:val="18"/>
              </w:rPr>
              <w:t>分。建立制度得</w:t>
            </w:r>
            <w:r>
              <w:rPr>
                <w:rFonts w:hint="default" w:ascii="Times New Roman" w:hAnsi="Times New Roman" w:eastAsia="宋体" w:cs="Times New Roman"/>
                <w:i w:val="0"/>
                <w:iCs w:val="0"/>
                <w:caps w:val="0"/>
                <w:color w:val="333333"/>
                <w:spacing w:val="0"/>
                <w:sz w:val="18"/>
                <w:szCs w:val="18"/>
              </w:rPr>
              <w:t>5</w:t>
            </w:r>
            <w:r>
              <w:rPr>
                <w:rFonts w:hint="eastAsia" w:ascii="宋体" w:hAnsi="宋体" w:eastAsia="宋体" w:cs="宋体"/>
                <w:i w:val="0"/>
                <w:iCs w:val="0"/>
                <w:caps w:val="0"/>
                <w:color w:val="333333"/>
                <w:spacing w:val="0"/>
                <w:sz w:val="18"/>
                <w:szCs w:val="18"/>
              </w:rPr>
              <w:t>分，否则不得分。</w:t>
            </w:r>
          </w:p>
        </w:tc>
        <w:tc>
          <w:tcPr>
            <w:tcW w:w="1200"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5498038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市政府食安办协调有关部门提供上述工作开展情况说明材料。</w:t>
            </w:r>
          </w:p>
        </w:tc>
        <w:tc>
          <w:tcPr>
            <w:tcW w:w="315"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4DE5CDA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市政府食安办</w:t>
            </w:r>
          </w:p>
        </w:tc>
      </w:tr>
      <w:tr w14:paraId="699EDA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5" w:hRule="atLeast"/>
        </w:trPr>
        <w:tc>
          <w:tcPr>
            <w:tcW w:w="105"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612F1D41">
            <w:pPr>
              <w:jc w:val="left"/>
              <w:rPr>
                <w:rFonts w:hint="eastAsia" w:ascii="宋体" w:hAnsi="宋体" w:eastAsia="宋体" w:cs="宋体"/>
                <w:i w:val="0"/>
                <w:iCs w:val="0"/>
                <w:caps w:val="0"/>
                <w:color w:val="333333"/>
                <w:spacing w:val="0"/>
                <w:sz w:val="21"/>
                <w:szCs w:val="21"/>
              </w:rPr>
            </w:pPr>
          </w:p>
        </w:tc>
        <w:tc>
          <w:tcPr>
            <w:tcW w:w="6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799EB2BD">
            <w:pPr>
              <w:jc w:val="left"/>
              <w:rPr>
                <w:rFonts w:hint="eastAsia" w:ascii="宋体" w:hAnsi="宋体" w:eastAsia="宋体" w:cs="宋体"/>
                <w:i w:val="0"/>
                <w:iCs w:val="0"/>
                <w:caps w:val="0"/>
                <w:color w:val="333333"/>
                <w:spacing w:val="0"/>
                <w:sz w:val="21"/>
                <w:szCs w:val="21"/>
              </w:rPr>
            </w:pPr>
          </w:p>
        </w:tc>
        <w:tc>
          <w:tcPr>
            <w:tcW w:w="9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653CAAED">
            <w:pPr>
              <w:jc w:val="left"/>
              <w:rPr>
                <w:rFonts w:hint="eastAsia" w:ascii="宋体" w:hAnsi="宋体" w:eastAsia="宋体" w:cs="宋体"/>
                <w:i w:val="0"/>
                <w:iCs w:val="0"/>
                <w:caps w:val="0"/>
                <w:color w:val="333333"/>
                <w:spacing w:val="0"/>
                <w:sz w:val="21"/>
                <w:szCs w:val="21"/>
              </w:rPr>
            </w:pPr>
          </w:p>
        </w:tc>
        <w:tc>
          <w:tcPr>
            <w:tcW w:w="48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5444B14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127.</w:t>
            </w:r>
            <w:r>
              <w:rPr>
                <w:rFonts w:hint="eastAsia" w:ascii="宋体" w:hAnsi="宋体" w:eastAsia="宋体" w:cs="宋体"/>
                <w:i w:val="0"/>
                <w:iCs w:val="0"/>
                <w:caps w:val="0"/>
                <w:color w:val="333333"/>
                <w:spacing w:val="0"/>
                <w:sz w:val="18"/>
                <w:szCs w:val="18"/>
              </w:rPr>
              <w:t>规模以上食品生产经营者食品安全信用信息全面、准确记录并及时更新。</w:t>
            </w:r>
          </w:p>
        </w:tc>
        <w:tc>
          <w:tcPr>
            <w:tcW w:w="37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4FF3A39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总分5</w:t>
            </w:r>
            <w:r>
              <w:rPr>
                <w:rFonts w:hint="eastAsia" w:ascii="宋体" w:hAnsi="宋体" w:eastAsia="宋体" w:cs="宋体"/>
                <w:i w:val="0"/>
                <w:iCs w:val="0"/>
                <w:caps w:val="0"/>
                <w:color w:val="333333"/>
                <w:spacing w:val="0"/>
                <w:sz w:val="18"/>
                <w:szCs w:val="18"/>
              </w:rPr>
              <w:t>分。视工作情况给</w:t>
            </w:r>
            <w:r>
              <w:rPr>
                <w:rFonts w:hint="default" w:ascii="Times New Roman" w:hAnsi="Times New Roman" w:eastAsia="宋体" w:cs="Times New Roman"/>
                <w:i w:val="0"/>
                <w:iCs w:val="0"/>
                <w:caps w:val="0"/>
                <w:color w:val="333333"/>
                <w:spacing w:val="0"/>
                <w:sz w:val="18"/>
                <w:szCs w:val="18"/>
              </w:rPr>
              <w:t>0-5</w:t>
            </w:r>
            <w:r>
              <w:rPr>
                <w:rFonts w:hint="eastAsia" w:ascii="宋体" w:hAnsi="宋体" w:eastAsia="宋体" w:cs="宋体"/>
                <w:i w:val="0"/>
                <w:iCs w:val="0"/>
                <w:caps w:val="0"/>
                <w:color w:val="333333"/>
                <w:spacing w:val="0"/>
                <w:sz w:val="18"/>
                <w:szCs w:val="18"/>
              </w:rPr>
              <w:t>分。</w:t>
            </w:r>
          </w:p>
        </w:tc>
        <w:tc>
          <w:tcPr>
            <w:tcW w:w="120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726F4384">
            <w:pPr>
              <w:jc w:val="left"/>
              <w:rPr>
                <w:rFonts w:hint="eastAsia" w:ascii="宋体" w:hAnsi="宋体" w:eastAsia="宋体" w:cs="宋体"/>
                <w:i w:val="0"/>
                <w:iCs w:val="0"/>
                <w:caps w:val="0"/>
                <w:color w:val="333333"/>
                <w:spacing w:val="0"/>
                <w:sz w:val="21"/>
                <w:szCs w:val="21"/>
              </w:rPr>
            </w:pPr>
          </w:p>
        </w:tc>
        <w:tc>
          <w:tcPr>
            <w:tcW w:w="31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60E341DE">
            <w:pPr>
              <w:jc w:val="left"/>
              <w:rPr>
                <w:rFonts w:hint="eastAsia" w:ascii="宋体" w:hAnsi="宋体" w:eastAsia="宋体" w:cs="宋体"/>
                <w:i w:val="0"/>
                <w:iCs w:val="0"/>
                <w:caps w:val="0"/>
                <w:color w:val="333333"/>
                <w:spacing w:val="0"/>
                <w:sz w:val="21"/>
                <w:szCs w:val="21"/>
              </w:rPr>
            </w:pPr>
          </w:p>
        </w:tc>
      </w:tr>
      <w:tr w14:paraId="5010BA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5" w:hRule="atLeast"/>
        </w:trPr>
        <w:tc>
          <w:tcPr>
            <w:tcW w:w="105"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25DD20CE">
            <w:pPr>
              <w:jc w:val="left"/>
              <w:rPr>
                <w:rFonts w:hint="eastAsia" w:ascii="宋体" w:hAnsi="宋体" w:eastAsia="宋体" w:cs="宋体"/>
                <w:i w:val="0"/>
                <w:iCs w:val="0"/>
                <w:caps w:val="0"/>
                <w:color w:val="333333"/>
                <w:spacing w:val="0"/>
                <w:sz w:val="21"/>
                <w:szCs w:val="21"/>
              </w:rPr>
            </w:pPr>
          </w:p>
        </w:tc>
        <w:tc>
          <w:tcPr>
            <w:tcW w:w="6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65A179E0">
            <w:pPr>
              <w:jc w:val="left"/>
              <w:rPr>
                <w:rFonts w:hint="eastAsia" w:ascii="宋体" w:hAnsi="宋体" w:eastAsia="宋体" w:cs="宋体"/>
                <w:i w:val="0"/>
                <w:iCs w:val="0"/>
                <w:caps w:val="0"/>
                <w:color w:val="333333"/>
                <w:spacing w:val="0"/>
                <w:sz w:val="21"/>
                <w:szCs w:val="21"/>
              </w:rPr>
            </w:pPr>
          </w:p>
        </w:tc>
        <w:tc>
          <w:tcPr>
            <w:tcW w:w="9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28FB8A1F">
            <w:pPr>
              <w:jc w:val="left"/>
              <w:rPr>
                <w:rFonts w:hint="eastAsia" w:ascii="宋体" w:hAnsi="宋体" w:eastAsia="宋体" w:cs="宋体"/>
                <w:i w:val="0"/>
                <w:iCs w:val="0"/>
                <w:caps w:val="0"/>
                <w:color w:val="333333"/>
                <w:spacing w:val="0"/>
                <w:sz w:val="21"/>
                <w:szCs w:val="21"/>
              </w:rPr>
            </w:pPr>
          </w:p>
        </w:tc>
        <w:tc>
          <w:tcPr>
            <w:tcW w:w="48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1CB3C41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128.</w:t>
            </w:r>
            <w:r>
              <w:rPr>
                <w:rFonts w:hint="eastAsia" w:ascii="宋体" w:hAnsi="宋体" w:eastAsia="宋体" w:cs="宋体"/>
                <w:i w:val="0"/>
                <w:iCs w:val="0"/>
                <w:caps w:val="0"/>
                <w:color w:val="333333"/>
                <w:spacing w:val="0"/>
                <w:sz w:val="18"/>
                <w:szCs w:val="18"/>
              </w:rPr>
              <w:t>食品安全失信行为在金融、土地、许可等各领域得到联合惩戒。</w:t>
            </w:r>
          </w:p>
        </w:tc>
        <w:tc>
          <w:tcPr>
            <w:tcW w:w="37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6EF98E6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总分5</w:t>
            </w:r>
            <w:r>
              <w:rPr>
                <w:rFonts w:hint="eastAsia" w:ascii="宋体" w:hAnsi="宋体" w:eastAsia="宋体" w:cs="宋体"/>
                <w:i w:val="0"/>
                <w:iCs w:val="0"/>
                <w:caps w:val="0"/>
                <w:color w:val="333333"/>
                <w:spacing w:val="0"/>
                <w:sz w:val="18"/>
                <w:szCs w:val="18"/>
              </w:rPr>
              <w:t>分。视工作情况给</w:t>
            </w:r>
            <w:r>
              <w:rPr>
                <w:rFonts w:hint="default" w:ascii="Times New Roman" w:hAnsi="Times New Roman" w:eastAsia="宋体" w:cs="Times New Roman"/>
                <w:i w:val="0"/>
                <w:iCs w:val="0"/>
                <w:caps w:val="0"/>
                <w:color w:val="333333"/>
                <w:spacing w:val="0"/>
                <w:sz w:val="18"/>
                <w:szCs w:val="18"/>
              </w:rPr>
              <w:t>0-5</w:t>
            </w:r>
            <w:r>
              <w:rPr>
                <w:rFonts w:hint="eastAsia" w:ascii="宋体" w:hAnsi="宋体" w:eastAsia="宋体" w:cs="宋体"/>
                <w:i w:val="0"/>
                <w:iCs w:val="0"/>
                <w:caps w:val="0"/>
                <w:color w:val="333333"/>
                <w:spacing w:val="0"/>
                <w:sz w:val="18"/>
                <w:szCs w:val="18"/>
              </w:rPr>
              <w:t>分。</w:t>
            </w:r>
          </w:p>
        </w:tc>
        <w:tc>
          <w:tcPr>
            <w:tcW w:w="120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0B32A5C3">
            <w:pPr>
              <w:jc w:val="left"/>
              <w:rPr>
                <w:rFonts w:hint="eastAsia" w:ascii="宋体" w:hAnsi="宋体" w:eastAsia="宋体" w:cs="宋体"/>
                <w:i w:val="0"/>
                <w:iCs w:val="0"/>
                <w:caps w:val="0"/>
                <w:color w:val="333333"/>
                <w:spacing w:val="0"/>
                <w:sz w:val="21"/>
                <w:szCs w:val="21"/>
              </w:rPr>
            </w:pPr>
          </w:p>
        </w:tc>
        <w:tc>
          <w:tcPr>
            <w:tcW w:w="31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470A63EF">
            <w:pPr>
              <w:jc w:val="left"/>
              <w:rPr>
                <w:rFonts w:hint="eastAsia" w:ascii="宋体" w:hAnsi="宋体" w:eastAsia="宋体" w:cs="宋体"/>
                <w:i w:val="0"/>
                <w:iCs w:val="0"/>
                <w:caps w:val="0"/>
                <w:color w:val="333333"/>
                <w:spacing w:val="0"/>
                <w:sz w:val="21"/>
                <w:szCs w:val="21"/>
              </w:rPr>
            </w:pPr>
          </w:p>
        </w:tc>
      </w:tr>
      <w:tr w14:paraId="5037D6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5" w:hRule="atLeast"/>
        </w:trPr>
        <w:tc>
          <w:tcPr>
            <w:tcW w:w="105" w:type="dxa"/>
            <w:vMerge w:val="restart"/>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50FA567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（三十三）社会监督渠道畅通</w:t>
            </w:r>
          </w:p>
        </w:tc>
        <w:tc>
          <w:tcPr>
            <w:tcW w:w="60"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1143E46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基本</w:t>
            </w:r>
          </w:p>
          <w:p w14:paraId="2CB87AA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32</w:t>
            </w:r>
            <w:r>
              <w:rPr>
                <w:rFonts w:hint="eastAsia" w:ascii="宋体" w:hAnsi="宋体" w:eastAsia="宋体" w:cs="宋体"/>
                <w:i w:val="0"/>
                <w:iCs w:val="0"/>
                <w:caps w:val="0"/>
                <w:color w:val="333333"/>
                <w:spacing w:val="0"/>
                <w:sz w:val="18"/>
                <w:szCs w:val="18"/>
              </w:rPr>
              <w:t>分</w:t>
            </w:r>
          </w:p>
        </w:tc>
        <w:tc>
          <w:tcPr>
            <w:tcW w:w="90"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1D643A7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w:t>
            </w:r>
            <w:r>
              <w:rPr>
                <w:rFonts w:hint="eastAsia" w:ascii="宋体" w:hAnsi="宋体" w:eastAsia="宋体" w:cs="宋体"/>
                <w:i w:val="0"/>
                <w:iCs w:val="0"/>
                <w:caps w:val="0"/>
                <w:color w:val="333333"/>
                <w:spacing w:val="0"/>
                <w:sz w:val="18"/>
                <w:szCs w:val="18"/>
              </w:rPr>
              <w:t>三十六</w:t>
            </w:r>
            <w:r>
              <w:rPr>
                <w:rFonts w:hint="default" w:ascii="Times New Roman" w:hAnsi="Times New Roman" w:eastAsia="宋体" w:cs="Times New Roman"/>
                <w:i w:val="0"/>
                <w:iCs w:val="0"/>
                <w:caps w:val="0"/>
                <w:color w:val="333333"/>
                <w:spacing w:val="0"/>
                <w:sz w:val="18"/>
                <w:szCs w:val="18"/>
              </w:rPr>
              <w:t>)</w:t>
            </w:r>
          </w:p>
        </w:tc>
        <w:tc>
          <w:tcPr>
            <w:tcW w:w="489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54A82DC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129.</w:t>
            </w:r>
            <w:r>
              <w:rPr>
                <w:rFonts w:hint="eastAsia" w:ascii="宋体" w:hAnsi="宋体" w:eastAsia="宋体" w:cs="宋体"/>
                <w:i w:val="0"/>
                <w:iCs w:val="0"/>
                <w:caps w:val="0"/>
                <w:color w:val="333333"/>
                <w:spacing w:val="0"/>
                <w:sz w:val="18"/>
                <w:szCs w:val="18"/>
              </w:rPr>
              <w:t>市政府设立食品安全举报奖励专项资金，对符合条件的及时兑现奖金。</w:t>
            </w:r>
          </w:p>
        </w:tc>
        <w:tc>
          <w:tcPr>
            <w:tcW w:w="124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73582D4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总分6</w:t>
            </w:r>
            <w:r>
              <w:rPr>
                <w:rFonts w:hint="eastAsia" w:ascii="宋体" w:hAnsi="宋体" w:eastAsia="宋体" w:cs="宋体"/>
                <w:i w:val="0"/>
                <w:iCs w:val="0"/>
                <w:caps w:val="0"/>
                <w:color w:val="333333"/>
                <w:spacing w:val="0"/>
                <w:sz w:val="18"/>
                <w:szCs w:val="18"/>
              </w:rPr>
              <w:t>分。设立奖励资金得</w:t>
            </w:r>
            <w:r>
              <w:rPr>
                <w:rFonts w:hint="default" w:ascii="Times New Roman" w:hAnsi="Times New Roman" w:eastAsia="宋体" w:cs="Times New Roman"/>
                <w:i w:val="0"/>
                <w:iCs w:val="0"/>
                <w:caps w:val="0"/>
                <w:color w:val="333333"/>
                <w:spacing w:val="0"/>
                <w:sz w:val="18"/>
                <w:szCs w:val="18"/>
              </w:rPr>
              <w:t>3</w:t>
            </w:r>
            <w:r>
              <w:rPr>
                <w:rFonts w:hint="eastAsia" w:ascii="宋体" w:hAnsi="宋体" w:eastAsia="宋体" w:cs="宋体"/>
                <w:i w:val="0"/>
                <w:iCs w:val="0"/>
                <w:caps w:val="0"/>
                <w:color w:val="333333"/>
                <w:spacing w:val="0"/>
                <w:sz w:val="18"/>
                <w:szCs w:val="18"/>
              </w:rPr>
              <w:t>分；及时奖励得</w:t>
            </w:r>
            <w:r>
              <w:rPr>
                <w:rFonts w:hint="default" w:ascii="Times New Roman" w:hAnsi="Times New Roman" w:eastAsia="宋体" w:cs="Times New Roman"/>
                <w:i w:val="0"/>
                <w:iCs w:val="0"/>
                <w:caps w:val="0"/>
                <w:color w:val="333333"/>
                <w:spacing w:val="0"/>
                <w:sz w:val="18"/>
                <w:szCs w:val="18"/>
              </w:rPr>
              <w:t>3</w:t>
            </w:r>
            <w:r>
              <w:rPr>
                <w:rFonts w:hint="eastAsia" w:ascii="宋体" w:hAnsi="宋体" w:eastAsia="宋体" w:cs="宋体"/>
                <w:i w:val="0"/>
                <w:iCs w:val="0"/>
                <w:caps w:val="0"/>
                <w:color w:val="333333"/>
                <w:spacing w:val="0"/>
                <w:sz w:val="18"/>
                <w:szCs w:val="18"/>
              </w:rPr>
              <w:t>分。</w:t>
            </w:r>
          </w:p>
        </w:tc>
        <w:tc>
          <w:tcPr>
            <w:tcW w:w="117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5660CBC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市政府食安办协调有关部门提供相关文件、工作开展情况说明材料。</w:t>
            </w:r>
          </w:p>
        </w:tc>
        <w:tc>
          <w:tcPr>
            <w:tcW w:w="31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4D7A6B1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市政府食安办</w:t>
            </w:r>
          </w:p>
        </w:tc>
      </w:tr>
      <w:tr w14:paraId="1305D0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5" w:hRule="atLeast"/>
        </w:trPr>
        <w:tc>
          <w:tcPr>
            <w:tcW w:w="105"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3FAAD714">
            <w:pPr>
              <w:jc w:val="left"/>
              <w:rPr>
                <w:rFonts w:hint="eastAsia" w:ascii="宋体" w:hAnsi="宋体" w:eastAsia="宋体" w:cs="宋体"/>
                <w:i w:val="0"/>
                <w:iCs w:val="0"/>
                <w:caps w:val="0"/>
                <w:color w:val="333333"/>
                <w:spacing w:val="0"/>
                <w:sz w:val="21"/>
                <w:szCs w:val="21"/>
              </w:rPr>
            </w:pPr>
          </w:p>
        </w:tc>
        <w:tc>
          <w:tcPr>
            <w:tcW w:w="6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132134E4">
            <w:pPr>
              <w:jc w:val="left"/>
              <w:rPr>
                <w:rFonts w:hint="eastAsia" w:ascii="宋体" w:hAnsi="宋体" w:eastAsia="宋体" w:cs="宋体"/>
                <w:i w:val="0"/>
                <w:iCs w:val="0"/>
                <w:caps w:val="0"/>
                <w:color w:val="333333"/>
                <w:spacing w:val="0"/>
                <w:sz w:val="21"/>
                <w:szCs w:val="21"/>
              </w:rPr>
            </w:pPr>
          </w:p>
        </w:tc>
        <w:tc>
          <w:tcPr>
            <w:tcW w:w="9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75471260">
            <w:pPr>
              <w:jc w:val="left"/>
              <w:rPr>
                <w:rFonts w:hint="eastAsia" w:ascii="宋体" w:hAnsi="宋体" w:eastAsia="宋体" w:cs="宋体"/>
                <w:i w:val="0"/>
                <w:iCs w:val="0"/>
                <w:caps w:val="0"/>
                <w:color w:val="333333"/>
                <w:spacing w:val="0"/>
                <w:sz w:val="21"/>
                <w:szCs w:val="21"/>
              </w:rPr>
            </w:pPr>
          </w:p>
        </w:tc>
        <w:tc>
          <w:tcPr>
            <w:tcW w:w="48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3464E22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130.</w:t>
            </w:r>
            <w:r>
              <w:rPr>
                <w:rFonts w:hint="eastAsia" w:ascii="宋体" w:hAnsi="宋体" w:eastAsia="宋体" w:cs="宋体"/>
                <w:i w:val="0"/>
                <w:iCs w:val="0"/>
                <w:caps w:val="0"/>
                <w:color w:val="333333"/>
                <w:spacing w:val="0"/>
                <w:sz w:val="18"/>
                <w:szCs w:val="18"/>
              </w:rPr>
              <w:t>市本级开通食品安全网络投诉平台，设立统一的投诉举报电话，保持</w:t>
            </w:r>
            <w:r>
              <w:rPr>
                <w:rFonts w:hint="default" w:ascii="Times New Roman" w:hAnsi="Times New Roman" w:eastAsia="宋体" w:cs="Times New Roman"/>
                <w:i w:val="0"/>
                <w:iCs w:val="0"/>
                <w:caps w:val="0"/>
                <w:color w:val="333333"/>
                <w:spacing w:val="0"/>
                <w:sz w:val="18"/>
                <w:szCs w:val="18"/>
              </w:rPr>
              <w:t>24</w:t>
            </w:r>
            <w:r>
              <w:rPr>
                <w:rFonts w:hint="eastAsia" w:ascii="宋体" w:hAnsi="宋体" w:eastAsia="宋体" w:cs="宋体"/>
                <w:i w:val="0"/>
                <w:iCs w:val="0"/>
                <w:caps w:val="0"/>
                <w:color w:val="333333"/>
                <w:spacing w:val="0"/>
                <w:sz w:val="18"/>
                <w:szCs w:val="18"/>
              </w:rPr>
              <w:t>小时畅通，并按照法定时限进行回复。</w:t>
            </w:r>
          </w:p>
        </w:tc>
        <w:tc>
          <w:tcPr>
            <w:tcW w:w="37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59DD33E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总分5</w:t>
            </w:r>
            <w:r>
              <w:rPr>
                <w:rFonts w:hint="eastAsia" w:ascii="宋体" w:hAnsi="宋体" w:eastAsia="宋体" w:cs="宋体"/>
                <w:i w:val="0"/>
                <w:iCs w:val="0"/>
                <w:caps w:val="0"/>
                <w:color w:val="333333"/>
                <w:spacing w:val="0"/>
                <w:sz w:val="18"/>
                <w:szCs w:val="18"/>
              </w:rPr>
              <w:t>分。设立电话、网络举报平台并</w:t>
            </w:r>
            <w:r>
              <w:rPr>
                <w:rFonts w:hint="default" w:ascii="Times New Roman" w:hAnsi="Times New Roman" w:eastAsia="宋体" w:cs="Times New Roman"/>
                <w:i w:val="0"/>
                <w:iCs w:val="0"/>
                <w:caps w:val="0"/>
                <w:color w:val="333333"/>
                <w:spacing w:val="0"/>
                <w:sz w:val="18"/>
                <w:szCs w:val="18"/>
              </w:rPr>
              <w:t>24</w:t>
            </w:r>
            <w:r>
              <w:rPr>
                <w:rFonts w:hint="eastAsia" w:ascii="宋体" w:hAnsi="宋体" w:eastAsia="宋体" w:cs="宋体"/>
                <w:i w:val="0"/>
                <w:iCs w:val="0"/>
                <w:caps w:val="0"/>
                <w:color w:val="333333"/>
                <w:spacing w:val="0"/>
                <w:sz w:val="18"/>
                <w:szCs w:val="18"/>
              </w:rPr>
              <w:t>小时畅通的</w:t>
            </w:r>
            <w:r>
              <w:rPr>
                <w:rFonts w:hint="default" w:ascii="Times New Roman" w:hAnsi="Times New Roman" w:eastAsia="宋体" w:cs="Times New Roman"/>
                <w:i w:val="0"/>
                <w:iCs w:val="0"/>
                <w:caps w:val="0"/>
                <w:color w:val="333333"/>
                <w:spacing w:val="0"/>
                <w:sz w:val="18"/>
                <w:szCs w:val="18"/>
              </w:rPr>
              <w:t>2</w:t>
            </w:r>
            <w:r>
              <w:rPr>
                <w:rFonts w:hint="eastAsia" w:ascii="宋体" w:hAnsi="宋体" w:eastAsia="宋体" w:cs="宋体"/>
                <w:i w:val="0"/>
                <w:iCs w:val="0"/>
                <w:caps w:val="0"/>
                <w:color w:val="333333"/>
                <w:spacing w:val="0"/>
                <w:sz w:val="18"/>
                <w:szCs w:val="18"/>
              </w:rPr>
              <w:t>分；年度内未发生未及时处置回复投诉得</w:t>
            </w:r>
            <w:r>
              <w:rPr>
                <w:rFonts w:hint="default" w:ascii="Times New Roman" w:hAnsi="Times New Roman" w:eastAsia="宋体" w:cs="Times New Roman"/>
                <w:i w:val="0"/>
                <w:iCs w:val="0"/>
                <w:caps w:val="0"/>
                <w:color w:val="333333"/>
                <w:spacing w:val="0"/>
                <w:sz w:val="18"/>
                <w:szCs w:val="18"/>
              </w:rPr>
              <w:t>3</w:t>
            </w:r>
            <w:r>
              <w:rPr>
                <w:rFonts w:hint="eastAsia" w:ascii="宋体" w:hAnsi="宋体" w:eastAsia="宋体" w:cs="宋体"/>
                <w:i w:val="0"/>
                <w:iCs w:val="0"/>
                <w:caps w:val="0"/>
                <w:color w:val="333333"/>
                <w:spacing w:val="0"/>
                <w:sz w:val="18"/>
                <w:szCs w:val="18"/>
              </w:rPr>
              <w:t>分。</w:t>
            </w:r>
          </w:p>
        </w:tc>
        <w:tc>
          <w:tcPr>
            <w:tcW w:w="24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748E44E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省食药监局投诉举报中心提供相关说明材料</w:t>
            </w:r>
          </w:p>
        </w:tc>
        <w:tc>
          <w:tcPr>
            <w:tcW w:w="4500" w:type="dxa"/>
            <w:vMerge w:val="restart"/>
            <w:tcBorders>
              <w:top w:val="nil"/>
              <w:left w:val="nil"/>
              <w:bottom w:val="single" w:color="000000" w:sz="6" w:space="0"/>
              <w:right w:val="single" w:color="000000" w:sz="6" w:space="0"/>
            </w:tcBorders>
            <w:shd w:val="clear" w:color="auto" w:fill="FFFFFF"/>
            <w:tcMar>
              <w:top w:w="0" w:type="dxa"/>
              <w:left w:w="30" w:type="dxa"/>
              <w:bottom w:w="0" w:type="dxa"/>
              <w:right w:w="30" w:type="dxa"/>
            </w:tcMar>
            <w:vAlign w:val="center"/>
          </w:tcPr>
          <w:p w14:paraId="3C4A42A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市食药</w:t>
            </w:r>
          </w:p>
          <w:p w14:paraId="72FEFFE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监局</w:t>
            </w:r>
          </w:p>
        </w:tc>
      </w:tr>
      <w:tr w14:paraId="1A5659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555" w:hRule="atLeast"/>
        </w:trPr>
        <w:tc>
          <w:tcPr>
            <w:tcW w:w="105"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405EE3EC">
            <w:pPr>
              <w:jc w:val="left"/>
              <w:rPr>
                <w:rFonts w:hint="eastAsia" w:ascii="宋体" w:hAnsi="宋体" w:eastAsia="宋体" w:cs="宋体"/>
                <w:i w:val="0"/>
                <w:iCs w:val="0"/>
                <w:caps w:val="0"/>
                <w:color w:val="333333"/>
                <w:spacing w:val="0"/>
                <w:sz w:val="21"/>
                <w:szCs w:val="21"/>
              </w:rPr>
            </w:pPr>
          </w:p>
        </w:tc>
        <w:tc>
          <w:tcPr>
            <w:tcW w:w="6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37177E1F">
            <w:pPr>
              <w:jc w:val="left"/>
              <w:rPr>
                <w:rFonts w:hint="eastAsia" w:ascii="宋体" w:hAnsi="宋体" w:eastAsia="宋体" w:cs="宋体"/>
                <w:i w:val="0"/>
                <w:iCs w:val="0"/>
                <w:caps w:val="0"/>
                <w:color w:val="333333"/>
                <w:spacing w:val="0"/>
                <w:sz w:val="21"/>
                <w:szCs w:val="21"/>
              </w:rPr>
            </w:pPr>
          </w:p>
        </w:tc>
        <w:tc>
          <w:tcPr>
            <w:tcW w:w="9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263EE7EC">
            <w:pPr>
              <w:jc w:val="left"/>
              <w:rPr>
                <w:rFonts w:hint="eastAsia" w:ascii="宋体" w:hAnsi="宋体" w:eastAsia="宋体" w:cs="宋体"/>
                <w:i w:val="0"/>
                <w:iCs w:val="0"/>
                <w:caps w:val="0"/>
                <w:color w:val="333333"/>
                <w:spacing w:val="0"/>
                <w:sz w:val="21"/>
                <w:szCs w:val="21"/>
              </w:rPr>
            </w:pPr>
          </w:p>
        </w:tc>
        <w:tc>
          <w:tcPr>
            <w:tcW w:w="48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08E01C3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131.</w:t>
            </w:r>
            <w:r>
              <w:rPr>
                <w:rFonts w:hint="eastAsia" w:ascii="宋体" w:hAnsi="宋体" w:eastAsia="宋体" w:cs="宋体"/>
                <w:i w:val="0"/>
                <w:iCs w:val="0"/>
                <w:caps w:val="0"/>
                <w:color w:val="333333"/>
                <w:spacing w:val="0"/>
                <w:sz w:val="18"/>
                <w:szCs w:val="18"/>
              </w:rPr>
              <w:t>在市级新闻媒体设立食品安全专栏，定期宣传食品安全科普知识，曝光食品安全典型案件。</w:t>
            </w:r>
          </w:p>
        </w:tc>
        <w:tc>
          <w:tcPr>
            <w:tcW w:w="37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28D9518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总分4</w:t>
            </w:r>
            <w:r>
              <w:rPr>
                <w:rFonts w:hint="eastAsia" w:ascii="宋体" w:hAnsi="宋体" w:eastAsia="宋体" w:cs="宋体"/>
                <w:i w:val="0"/>
                <w:iCs w:val="0"/>
                <w:caps w:val="0"/>
                <w:color w:val="333333"/>
                <w:spacing w:val="0"/>
                <w:sz w:val="18"/>
                <w:szCs w:val="18"/>
              </w:rPr>
              <w:t>分。每年至少在市级媒体开设</w:t>
            </w:r>
            <w:r>
              <w:rPr>
                <w:rFonts w:hint="default" w:ascii="Times New Roman" w:hAnsi="Times New Roman" w:eastAsia="宋体" w:cs="Times New Roman"/>
                <w:i w:val="0"/>
                <w:iCs w:val="0"/>
                <w:caps w:val="0"/>
                <w:color w:val="333333"/>
                <w:spacing w:val="0"/>
                <w:sz w:val="18"/>
                <w:szCs w:val="18"/>
              </w:rPr>
              <w:t>4</w:t>
            </w:r>
            <w:r>
              <w:rPr>
                <w:rFonts w:hint="eastAsia" w:ascii="宋体" w:hAnsi="宋体" w:eastAsia="宋体" w:cs="宋体"/>
                <w:i w:val="0"/>
                <w:iCs w:val="0"/>
                <w:caps w:val="0"/>
                <w:color w:val="333333"/>
                <w:spacing w:val="0"/>
                <w:sz w:val="18"/>
                <w:szCs w:val="18"/>
              </w:rPr>
              <w:t>期食品安全专栏，每期</w:t>
            </w:r>
            <w:r>
              <w:rPr>
                <w:rFonts w:hint="default" w:ascii="Times New Roman" w:hAnsi="Times New Roman" w:eastAsia="宋体" w:cs="Times New Roman"/>
                <w:i w:val="0"/>
                <w:iCs w:val="0"/>
                <w:caps w:val="0"/>
                <w:color w:val="333333"/>
                <w:spacing w:val="0"/>
                <w:sz w:val="18"/>
                <w:szCs w:val="18"/>
              </w:rPr>
              <w:t>1</w:t>
            </w:r>
            <w:r>
              <w:rPr>
                <w:rFonts w:hint="eastAsia" w:ascii="宋体" w:hAnsi="宋体" w:eastAsia="宋体" w:cs="宋体"/>
                <w:i w:val="0"/>
                <w:iCs w:val="0"/>
                <w:caps w:val="0"/>
                <w:color w:val="333333"/>
                <w:spacing w:val="0"/>
                <w:sz w:val="18"/>
                <w:szCs w:val="18"/>
              </w:rPr>
              <w:t>分。</w:t>
            </w:r>
          </w:p>
        </w:tc>
        <w:tc>
          <w:tcPr>
            <w:tcW w:w="240"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6A44F9D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市食药监局负责提供相关工作开展情况说明材料及相关原始资料。</w:t>
            </w:r>
          </w:p>
        </w:tc>
        <w:tc>
          <w:tcPr>
            <w:tcW w:w="4500" w:type="dxa"/>
            <w:vMerge w:val="continue"/>
            <w:tcBorders>
              <w:top w:val="nil"/>
              <w:left w:val="nil"/>
              <w:bottom w:val="single" w:color="000000" w:sz="6" w:space="0"/>
              <w:right w:val="single" w:color="000000" w:sz="6" w:space="0"/>
            </w:tcBorders>
            <w:shd w:val="clear" w:color="auto" w:fill="FFFFFF"/>
            <w:tcMar>
              <w:top w:w="0" w:type="dxa"/>
              <w:left w:w="30" w:type="dxa"/>
              <w:bottom w:w="0" w:type="dxa"/>
              <w:right w:w="30" w:type="dxa"/>
            </w:tcMar>
            <w:vAlign w:val="center"/>
          </w:tcPr>
          <w:p w14:paraId="17F9A012">
            <w:pPr>
              <w:jc w:val="left"/>
              <w:rPr>
                <w:rFonts w:hint="eastAsia" w:ascii="宋体" w:hAnsi="宋体" w:eastAsia="宋体" w:cs="宋体"/>
                <w:i w:val="0"/>
                <w:iCs w:val="0"/>
                <w:caps w:val="0"/>
                <w:color w:val="333333"/>
                <w:spacing w:val="0"/>
                <w:sz w:val="21"/>
                <w:szCs w:val="21"/>
              </w:rPr>
            </w:pPr>
          </w:p>
        </w:tc>
      </w:tr>
      <w:tr w14:paraId="024B08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230" w:hRule="atLeast"/>
        </w:trPr>
        <w:tc>
          <w:tcPr>
            <w:tcW w:w="105"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0E097446">
            <w:pPr>
              <w:jc w:val="left"/>
              <w:rPr>
                <w:rFonts w:hint="eastAsia" w:ascii="宋体" w:hAnsi="宋体" w:eastAsia="宋体" w:cs="宋体"/>
                <w:i w:val="0"/>
                <w:iCs w:val="0"/>
                <w:caps w:val="0"/>
                <w:color w:val="333333"/>
                <w:spacing w:val="0"/>
                <w:sz w:val="21"/>
                <w:szCs w:val="21"/>
              </w:rPr>
            </w:pPr>
          </w:p>
        </w:tc>
        <w:tc>
          <w:tcPr>
            <w:tcW w:w="6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62C47697">
            <w:pPr>
              <w:jc w:val="left"/>
              <w:rPr>
                <w:rFonts w:hint="eastAsia" w:ascii="宋体" w:hAnsi="宋体" w:eastAsia="宋体" w:cs="宋体"/>
                <w:i w:val="0"/>
                <w:iCs w:val="0"/>
                <w:caps w:val="0"/>
                <w:color w:val="333333"/>
                <w:spacing w:val="0"/>
                <w:sz w:val="21"/>
                <w:szCs w:val="21"/>
              </w:rPr>
            </w:pPr>
          </w:p>
        </w:tc>
        <w:tc>
          <w:tcPr>
            <w:tcW w:w="9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0D40C1C4">
            <w:pPr>
              <w:jc w:val="left"/>
              <w:rPr>
                <w:rFonts w:hint="eastAsia" w:ascii="宋体" w:hAnsi="宋体" w:eastAsia="宋体" w:cs="宋体"/>
                <w:i w:val="0"/>
                <w:iCs w:val="0"/>
                <w:caps w:val="0"/>
                <w:color w:val="333333"/>
                <w:spacing w:val="0"/>
                <w:sz w:val="21"/>
                <w:szCs w:val="21"/>
              </w:rPr>
            </w:pPr>
          </w:p>
        </w:tc>
        <w:tc>
          <w:tcPr>
            <w:tcW w:w="48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47F575A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132.</w:t>
            </w:r>
            <w:r>
              <w:rPr>
                <w:rFonts w:hint="eastAsia" w:ascii="宋体" w:hAnsi="宋体" w:eastAsia="宋体" w:cs="宋体"/>
                <w:i w:val="0"/>
                <w:iCs w:val="0"/>
                <w:caps w:val="0"/>
                <w:color w:val="333333"/>
                <w:spacing w:val="0"/>
                <w:sz w:val="18"/>
                <w:szCs w:val="18"/>
              </w:rPr>
              <w:t>人大代表、政协委员、专家学者、新闻媒体、行业协会代表等社会力量，开展对政府、监管部门履职尽责和食品企业主体责任落实的监督。近三年人大建议和政协提案办结率和满意率</w:t>
            </w:r>
            <w:r>
              <w:rPr>
                <w:rFonts w:hint="default" w:ascii="Times New Roman" w:hAnsi="Times New Roman" w:eastAsia="宋体" w:cs="Times New Roman"/>
                <w:i w:val="0"/>
                <w:iCs w:val="0"/>
                <w:caps w:val="0"/>
                <w:color w:val="333333"/>
                <w:spacing w:val="0"/>
                <w:sz w:val="18"/>
                <w:szCs w:val="18"/>
              </w:rPr>
              <w:t>100%</w:t>
            </w:r>
            <w:r>
              <w:rPr>
                <w:rFonts w:hint="eastAsia" w:ascii="宋体" w:hAnsi="宋体" w:eastAsia="宋体" w:cs="宋体"/>
                <w:i w:val="0"/>
                <w:iCs w:val="0"/>
                <w:caps w:val="0"/>
                <w:color w:val="333333"/>
                <w:spacing w:val="0"/>
                <w:sz w:val="18"/>
                <w:szCs w:val="18"/>
              </w:rPr>
              <w:t>。</w:t>
            </w:r>
          </w:p>
        </w:tc>
        <w:tc>
          <w:tcPr>
            <w:tcW w:w="37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663E35A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总分4</w:t>
            </w:r>
            <w:r>
              <w:rPr>
                <w:rFonts w:hint="eastAsia" w:ascii="宋体" w:hAnsi="宋体" w:eastAsia="宋体" w:cs="宋体"/>
                <w:i w:val="0"/>
                <w:iCs w:val="0"/>
                <w:caps w:val="0"/>
                <w:color w:val="333333"/>
                <w:spacing w:val="0"/>
                <w:sz w:val="18"/>
                <w:szCs w:val="18"/>
              </w:rPr>
              <w:t>分。开展监督的</w:t>
            </w:r>
            <w:r>
              <w:rPr>
                <w:rFonts w:hint="default" w:ascii="Times New Roman" w:hAnsi="Times New Roman" w:eastAsia="宋体" w:cs="Times New Roman"/>
                <w:i w:val="0"/>
                <w:iCs w:val="0"/>
                <w:caps w:val="0"/>
                <w:color w:val="333333"/>
                <w:spacing w:val="0"/>
                <w:sz w:val="18"/>
                <w:szCs w:val="18"/>
              </w:rPr>
              <w:t>2</w:t>
            </w:r>
            <w:r>
              <w:rPr>
                <w:rFonts w:hint="eastAsia" w:ascii="宋体" w:hAnsi="宋体" w:eastAsia="宋体" w:cs="宋体"/>
                <w:i w:val="0"/>
                <w:iCs w:val="0"/>
                <w:caps w:val="0"/>
                <w:color w:val="333333"/>
                <w:spacing w:val="0"/>
                <w:sz w:val="18"/>
                <w:szCs w:val="18"/>
              </w:rPr>
              <w:t>分；近三年人大建议和政协提案办结率和满意率</w:t>
            </w:r>
            <w:r>
              <w:rPr>
                <w:rFonts w:hint="default" w:ascii="Times New Roman" w:hAnsi="Times New Roman" w:eastAsia="宋体" w:cs="Times New Roman"/>
                <w:i w:val="0"/>
                <w:iCs w:val="0"/>
                <w:caps w:val="0"/>
                <w:color w:val="333333"/>
                <w:spacing w:val="0"/>
                <w:sz w:val="18"/>
                <w:szCs w:val="18"/>
              </w:rPr>
              <w:t>100% </w:t>
            </w:r>
            <w:r>
              <w:rPr>
                <w:rFonts w:hint="eastAsia" w:ascii="宋体" w:hAnsi="宋体" w:eastAsia="宋体" w:cs="宋体"/>
                <w:i w:val="0"/>
                <w:iCs w:val="0"/>
                <w:caps w:val="0"/>
                <w:color w:val="333333"/>
                <w:spacing w:val="0"/>
                <w:sz w:val="18"/>
                <w:szCs w:val="18"/>
              </w:rPr>
              <w:t>得</w:t>
            </w:r>
            <w:r>
              <w:rPr>
                <w:rFonts w:hint="default" w:ascii="Times New Roman" w:hAnsi="Times New Roman" w:eastAsia="宋体" w:cs="Times New Roman"/>
                <w:i w:val="0"/>
                <w:iCs w:val="0"/>
                <w:caps w:val="0"/>
                <w:color w:val="333333"/>
                <w:spacing w:val="0"/>
                <w:sz w:val="18"/>
                <w:szCs w:val="18"/>
              </w:rPr>
              <w:t>2</w:t>
            </w:r>
            <w:r>
              <w:rPr>
                <w:rFonts w:hint="eastAsia" w:ascii="宋体" w:hAnsi="宋体" w:eastAsia="宋体" w:cs="宋体"/>
                <w:i w:val="0"/>
                <w:iCs w:val="0"/>
                <w:caps w:val="0"/>
                <w:color w:val="333333"/>
                <w:spacing w:val="0"/>
                <w:sz w:val="18"/>
                <w:szCs w:val="18"/>
              </w:rPr>
              <w:t>分。</w:t>
            </w:r>
          </w:p>
        </w:tc>
        <w:tc>
          <w:tcPr>
            <w:tcW w:w="24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713FDC9D">
            <w:pPr>
              <w:jc w:val="left"/>
              <w:rPr>
                <w:rFonts w:hint="eastAsia" w:ascii="宋体" w:hAnsi="宋体" w:eastAsia="宋体" w:cs="宋体"/>
                <w:i w:val="0"/>
                <w:iCs w:val="0"/>
                <w:caps w:val="0"/>
                <w:color w:val="333333"/>
                <w:spacing w:val="0"/>
                <w:sz w:val="21"/>
                <w:szCs w:val="21"/>
              </w:rPr>
            </w:pPr>
          </w:p>
        </w:tc>
        <w:tc>
          <w:tcPr>
            <w:tcW w:w="4500" w:type="dxa"/>
            <w:vMerge w:val="continue"/>
            <w:tcBorders>
              <w:top w:val="nil"/>
              <w:left w:val="nil"/>
              <w:bottom w:val="single" w:color="000000" w:sz="6" w:space="0"/>
              <w:right w:val="single" w:color="000000" w:sz="6" w:space="0"/>
            </w:tcBorders>
            <w:shd w:val="clear" w:color="auto" w:fill="FFFFFF"/>
            <w:tcMar>
              <w:top w:w="0" w:type="dxa"/>
              <w:left w:w="30" w:type="dxa"/>
              <w:bottom w:w="0" w:type="dxa"/>
              <w:right w:w="30" w:type="dxa"/>
            </w:tcMar>
            <w:vAlign w:val="center"/>
          </w:tcPr>
          <w:p w14:paraId="39A85A6E">
            <w:pPr>
              <w:jc w:val="left"/>
              <w:rPr>
                <w:rFonts w:hint="eastAsia" w:ascii="宋体" w:hAnsi="宋体" w:eastAsia="宋体" w:cs="宋体"/>
                <w:i w:val="0"/>
                <w:iCs w:val="0"/>
                <w:caps w:val="0"/>
                <w:color w:val="333333"/>
                <w:spacing w:val="0"/>
                <w:sz w:val="21"/>
                <w:szCs w:val="21"/>
              </w:rPr>
            </w:pPr>
          </w:p>
        </w:tc>
      </w:tr>
      <w:tr w14:paraId="08EA49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960" w:hRule="atLeast"/>
        </w:trPr>
        <w:tc>
          <w:tcPr>
            <w:tcW w:w="105"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294AD14B">
            <w:pPr>
              <w:jc w:val="left"/>
              <w:rPr>
                <w:rFonts w:hint="eastAsia" w:ascii="宋体" w:hAnsi="宋体" w:eastAsia="宋体" w:cs="宋体"/>
                <w:i w:val="0"/>
                <w:iCs w:val="0"/>
                <w:caps w:val="0"/>
                <w:color w:val="333333"/>
                <w:spacing w:val="0"/>
                <w:sz w:val="21"/>
                <w:szCs w:val="21"/>
              </w:rPr>
            </w:pPr>
          </w:p>
        </w:tc>
        <w:tc>
          <w:tcPr>
            <w:tcW w:w="6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505E942A">
            <w:pPr>
              <w:jc w:val="left"/>
              <w:rPr>
                <w:rFonts w:hint="eastAsia" w:ascii="宋体" w:hAnsi="宋体" w:eastAsia="宋体" w:cs="宋体"/>
                <w:i w:val="0"/>
                <w:iCs w:val="0"/>
                <w:caps w:val="0"/>
                <w:color w:val="333333"/>
                <w:spacing w:val="0"/>
                <w:sz w:val="21"/>
                <w:szCs w:val="21"/>
              </w:rPr>
            </w:pPr>
          </w:p>
        </w:tc>
        <w:tc>
          <w:tcPr>
            <w:tcW w:w="9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32E80088">
            <w:pPr>
              <w:jc w:val="left"/>
              <w:rPr>
                <w:rFonts w:hint="eastAsia" w:ascii="宋体" w:hAnsi="宋体" w:eastAsia="宋体" w:cs="宋体"/>
                <w:i w:val="0"/>
                <w:iCs w:val="0"/>
                <w:caps w:val="0"/>
                <w:color w:val="333333"/>
                <w:spacing w:val="0"/>
                <w:sz w:val="21"/>
                <w:szCs w:val="21"/>
              </w:rPr>
            </w:pPr>
          </w:p>
        </w:tc>
        <w:tc>
          <w:tcPr>
            <w:tcW w:w="48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6FDAA69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133.</w:t>
            </w:r>
            <w:r>
              <w:rPr>
                <w:rFonts w:hint="eastAsia" w:ascii="宋体" w:hAnsi="宋体" w:eastAsia="宋体" w:cs="宋体"/>
                <w:i w:val="0"/>
                <w:iCs w:val="0"/>
                <w:caps w:val="0"/>
                <w:color w:val="333333"/>
                <w:spacing w:val="0"/>
                <w:sz w:val="18"/>
                <w:szCs w:val="18"/>
              </w:rPr>
              <w:t>县区市场局开通食品安全网络投诉平台，设立统一的投诉举报电话，保持</w:t>
            </w:r>
            <w:r>
              <w:rPr>
                <w:rFonts w:hint="default" w:ascii="Times New Roman" w:hAnsi="Times New Roman" w:eastAsia="宋体" w:cs="Times New Roman"/>
                <w:i w:val="0"/>
                <w:iCs w:val="0"/>
                <w:caps w:val="0"/>
                <w:color w:val="333333"/>
                <w:spacing w:val="0"/>
                <w:sz w:val="18"/>
                <w:szCs w:val="18"/>
              </w:rPr>
              <w:t>24</w:t>
            </w:r>
            <w:r>
              <w:rPr>
                <w:rFonts w:hint="eastAsia" w:ascii="宋体" w:hAnsi="宋体" w:eastAsia="宋体" w:cs="宋体"/>
                <w:i w:val="0"/>
                <w:iCs w:val="0"/>
                <w:caps w:val="0"/>
                <w:color w:val="333333"/>
                <w:spacing w:val="0"/>
                <w:sz w:val="18"/>
                <w:szCs w:val="18"/>
              </w:rPr>
              <w:t>小时畅通，并按照法定时限进行回复。</w:t>
            </w:r>
          </w:p>
        </w:tc>
        <w:tc>
          <w:tcPr>
            <w:tcW w:w="37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4039B14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总分5</w:t>
            </w:r>
            <w:r>
              <w:rPr>
                <w:rFonts w:hint="eastAsia" w:ascii="宋体" w:hAnsi="宋体" w:eastAsia="宋体" w:cs="宋体"/>
                <w:i w:val="0"/>
                <w:iCs w:val="0"/>
                <w:caps w:val="0"/>
                <w:color w:val="333333"/>
                <w:spacing w:val="0"/>
                <w:sz w:val="18"/>
                <w:szCs w:val="18"/>
              </w:rPr>
              <w:t>分。设立电话、网络举报平台并</w:t>
            </w:r>
            <w:r>
              <w:rPr>
                <w:rFonts w:hint="default" w:ascii="Times New Roman" w:hAnsi="Times New Roman" w:eastAsia="宋体" w:cs="Times New Roman"/>
                <w:i w:val="0"/>
                <w:iCs w:val="0"/>
                <w:caps w:val="0"/>
                <w:color w:val="333333"/>
                <w:spacing w:val="0"/>
                <w:sz w:val="18"/>
                <w:szCs w:val="18"/>
              </w:rPr>
              <w:t>24</w:t>
            </w:r>
            <w:r>
              <w:rPr>
                <w:rFonts w:hint="eastAsia" w:ascii="宋体" w:hAnsi="宋体" w:eastAsia="宋体" w:cs="宋体"/>
                <w:i w:val="0"/>
                <w:iCs w:val="0"/>
                <w:caps w:val="0"/>
                <w:color w:val="333333"/>
                <w:spacing w:val="0"/>
                <w:sz w:val="18"/>
                <w:szCs w:val="18"/>
              </w:rPr>
              <w:t>小时畅通的</w:t>
            </w:r>
            <w:r>
              <w:rPr>
                <w:rFonts w:hint="default" w:ascii="Times New Roman" w:hAnsi="Times New Roman" w:eastAsia="宋体" w:cs="Times New Roman"/>
                <w:i w:val="0"/>
                <w:iCs w:val="0"/>
                <w:caps w:val="0"/>
                <w:color w:val="333333"/>
                <w:spacing w:val="0"/>
                <w:sz w:val="18"/>
                <w:szCs w:val="18"/>
              </w:rPr>
              <w:t>2</w:t>
            </w:r>
            <w:r>
              <w:rPr>
                <w:rFonts w:hint="eastAsia" w:ascii="宋体" w:hAnsi="宋体" w:eastAsia="宋体" w:cs="宋体"/>
                <w:i w:val="0"/>
                <w:iCs w:val="0"/>
                <w:caps w:val="0"/>
                <w:color w:val="333333"/>
                <w:spacing w:val="0"/>
                <w:sz w:val="18"/>
                <w:szCs w:val="18"/>
              </w:rPr>
              <w:t>分；年度内未发生未及时处置回复投诉得</w:t>
            </w:r>
            <w:r>
              <w:rPr>
                <w:rFonts w:hint="default" w:ascii="Times New Roman" w:hAnsi="Times New Roman" w:eastAsia="宋体" w:cs="Times New Roman"/>
                <w:i w:val="0"/>
                <w:iCs w:val="0"/>
                <w:caps w:val="0"/>
                <w:color w:val="333333"/>
                <w:spacing w:val="0"/>
                <w:sz w:val="18"/>
                <w:szCs w:val="18"/>
              </w:rPr>
              <w:t>3</w:t>
            </w:r>
            <w:r>
              <w:rPr>
                <w:rFonts w:hint="eastAsia" w:ascii="宋体" w:hAnsi="宋体" w:eastAsia="宋体" w:cs="宋体"/>
                <w:i w:val="0"/>
                <w:iCs w:val="0"/>
                <w:caps w:val="0"/>
                <w:color w:val="333333"/>
                <w:spacing w:val="0"/>
                <w:sz w:val="18"/>
                <w:szCs w:val="18"/>
              </w:rPr>
              <w:t>分。</w:t>
            </w:r>
          </w:p>
        </w:tc>
        <w:tc>
          <w:tcPr>
            <w:tcW w:w="24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2BC9316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市食药监局投诉举报中心提供相关说明材料。</w:t>
            </w:r>
          </w:p>
        </w:tc>
        <w:tc>
          <w:tcPr>
            <w:tcW w:w="4500" w:type="dxa"/>
            <w:vMerge w:val="continue"/>
            <w:tcBorders>
              <w:top w:val="nil"/>
              <w:left w:val="nil"/>
              <w:bottom w:val="single" w:color="000000" w:sz="6" w:space="0"/>
              <w:right w:val="single" w:color="000000" w:sz="6" w:space="0"/>
            </w:tcBorders>
            <w:shd w:val="clear" w:color="auto" w:fill="FFFFFF"/>
            <w:tcMar>
              <w:top w:w="0" w:type="dxa"/>
              <w:left w:w="30" w:type="dxa"/>
              <w:bottom w:w="0" w:type="dxa"/>
              <w:right w:w="30" w:type="dxa"/>
            </w:tcMar>
            <w:vAlign w:val="center"/>
          </w:tcPr>
          <w:p w14:paraId="2D80A877">
            <w:pPr>
              <w:jc w:val="left"/>
              <w:rPr>
                <w:rFonts w:hint="eastAsia" w:ascii="宋体" w:hAnsi="宋体" w:eastAsia="宋体" w:cs="宋体"/>
                <w:i w:val="0"/>
                <w:iCs w:val="0"/>
                <w:caps w:val="0"/>
                <w:color w:val="333333"/>
                <w:spacing w:val="0"/>
                <w:sz w:val="21"/>
                <w:szCs w:val="21"/>
              </w:rPr>
            </w:pPr>
          </w:p>
        </w:tc>
      </w:tr>
      <w:tr w14:paraId="3677D3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5" w:hRule="atLeast"/>
        </w:trPr>
        <w:tc>
          <w:tcPr>
            <w:tcW w:w="105"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67B9A2A3">
            <w:pPr>
              <w:jc w:val="left"/>
              <w:rPr>
                <w:rFonts w:hint="eastAsia" w:ascii="宋体" w:hAnsi="宋体" w:eastAsia="宋体" w:cs="宋体"/>
                <w:i w:val="0"/>
                <w:iCs w:val="0"/>
                <w:caps w:val="0"/>
                <w:color w:val="333333"/>
                <w:spacing w:val="0"/>
                <w:sz w:val="21"/>
                <w:szCs w:val="21"/>
              </w:rPr>
            </w:pPr>
          </w:p>
        </w:tc>
        <w:tc>
          <w:tcPr>
            <w:tcW w:w="6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6FE55923">
            <w:pPr>
              <w:jc w:val="left"/>
              <w:rPr>
                <w:rFonts w:hint="eastAsia" w:ascii="宋体" w:hAnsi="宋体" w:eastAsia="宋体" w:cs="宋体"/>
                <w:i w:val="0"/>
                <w:iCs w:val="0"/>
                <w:caps w:val="0"/>
                <w:color w:val="333333"/>
                <w:spacing w:val="0"/>
                <w:sz w:val="21"/>
                <w:szCs w:val="21"/>
              </w:rPr>
            </w:pPr>
          </w:p>
        </w:tc>
        <w:tc>
          <w:tcPr>
            <w:tcW w:w="9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3FFCEE56">
            <w:pPr>
              <w:jc w:val="left"/>
              <w:rPr>
                <w:rFonts w:hint="eastAsia" w:ascii="宋体" w:hAnsi="宋体" w:eastAsia="宋体" w:cs="宋体"/>
                <w:i w:val="0"/>
                <w:iCs w:val="0"/>
                <w:caps w:val="0"/>
                <w:color w:val="333333"/>
                <w:spacing w:val="0"/>
                <w:sz w:val="21"/>
                <w:szCs w:val="21"/>
              </w:rPr>
            </w:pPr>
          </w:p>
        </w:tc>
        <w:tc>
          <w:tcPr>
            <w:tcW w:w="48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4CF8F62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134.</w:t>
            </w:r>
            <w:r>
              <w:rPr>
                <w:rFonts w:hint="eastAsia" w:ascii="宋体" w:hAnsi="宋体" w:eastAsia="宋体" w:cs="宋体"/>
                <w:i w:val="0"/>
                <w:iCs w:val="0"/>
                <w:caps w:val="0"/>
                <w:color w:val="333333"/>
                <w:spacing w:val="0"/>
                <w:sz w:val="18"/>
                <w:szCs w:val="18"/>
              </w:rPr>
              <w:t>在县区新闻媒体（网站）设立食品安全专栏，定期宣传食品安全科普知识，曝光食品安全典型案件。</w:t>
            </w:r>
          </w:p>
        </w:tc>
        <w:tc>
          <w:tcPr>
            <w:tcW w:w="37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2CDD29A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总分4</w:t>
            </w:r>
            <w:r>
              <w:rPr>
                <w:rFonts w:hint="eastAsia" w:ascii="宋体" w:hAnsi="宋体" w:eastAsia="宋体" w:cs="宋体"/>
                <w:i w:val="0"/>
                <w:iCs w:val="0"/>
                <w:caps w:val="0"/>
                <w:color w:val="333333"/>
                <w:spacing w:val="0"/>
                <w:sz w:val="18"/>
                <w:szCs w:val="18"/>
              </w:rPr>
              <w:t>分。随机抽查一县一区，每个县区按</w:t>
            </w:r>
            <w:r>
              <w:rPr>
                <w:rFonts w:hint="default" w:ascii="Times New Roman" w:hAnsi="Times New Roman" w:eastAsia="宋体" w:cs="Times New Roman"/>
                <w:i w:val="0"/>
                <w:iCs w:val="0"/>
                <w:caps w:val="0"/>
                <w:color w:val="333333"/>
                <w:spacing w:val="0"/>
                <w:sz w:val="18"/>
                <w:szCs w:val="18"/>
              </w:rPr>
              <w:t>2</w:t>
            </w:r>
            <w:r>
              <w:rPr>
                <w:rFonts w:hint="eastAsia" w:ascii="宋体" w:hAnsi="宋体" w:eastAsia="宋体" w:cs="宋体"/>
                <w:i w:val="0"/>
                <w:iCs w:val="0"/>
                <w:caps w:val="0"/>
                <w:color w:val="333333"/>
                <w:spacing w:val="0"/>
                <w:sz w:val="18"/>
                <w:szCs w:val="18"/>
              </w:rPr>
              <w:t>分折算。每年至少在媒体开设</w:t>
            </w:r>
            <w:r>
              <w:rPr>
                <w:rFonts w:hint="default" w:ascii="Times New Roman" w:hAnsi="Times New Roman" w:eastAsia="宋体" w:cs="Times New Roman"/>
                <w:i w:val="0"/>
                <w:iCs w:val="0"/>
                <w:caps w:val="0"/>
                <w:color w:val="333333"/>
                <w:spacing w:val="0"/>
                <w:sz w:val="18"/>
                <w:szCs w:val="18"/>
              </w:rPr>
              <w:t>4</w:t>
            </w:r>
            <w:r>
              <w:rPr>
                <w:rFonts w:hint="eastAsia" w:ascii="宋体" w:hAnsi="宋体" w:eastAsia="宋体" w:cs="宋体"/>
                <w:i w:val="0"/>
                <w:iCs w:val="0"/>
                <w:caps w:val="0"/>
                <w:color w:val="333333"/>
                <w:spacing w:val="0"/>
                <w:sz w:val="18"/>
                <w:szCs w:val="18"/>
              </w:rPr>
              <w:t>期食品安全专栏，每期</w:t>
            </w:r>
            <w:r>
              <w:rPr>
                <w:rFonts w:hint="default" w:ascii="Times New Roman" w:hAnsi="Times New Roman" w:eastAsia="宋体" w:cs="Times New Roman"/>
                <w:i w:val="0"/>
                <w:iCs w:val="0"/>
                <w:caps w:val="0"/>
                <w:color w:val="333333"/>
                <w:spacing w:val="0"/>
                <w:sz w:val="18"/>
                <w:szCs w:val="18"/>
              </w:rPr>
              <w:t>1</w:t>
            </w:r>
            <w:r>
              <w:rPr>
                <w:rFonts w:hint="eastAsia" w:ascii="宋体" w:hAnsi="宋体" w:eastAsia="宋体" w:cs="宋体"/>
                <w:i w:val="0"/>
                <w:iCs w:val="0"/>
                <w:caps w:val="0"/>
                <w:color w:val="333333"/>
                <w:spacing w:val="0"/>
                <w:sz w:val="18"/>
                <w:szCs w:val="18"/>
              </w:rPr>
              <w:t>分。</w:t>
            </w:r>
          </w:p>
        </w:tc>
        <w:tc>
          <w:tcPr>
            <w:tcW w:w="240"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3C93BC3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县区市场监管局负责提供相关工作开展情况说明材料及相关原始资料。</w:t>
            </w:r>
          </w:p>
        </w:tc>
        <w:tc>
          <w:tcPr>
            <w:tcW w:w="4500"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7315A71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各县区</w:t>
            </w:r>
          </w:p>
          <w:p w14:paraId="6A8FF9E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市场局</w:t>
            </w:r>
          </w:p>
        </w:tc>
      </w:tr>
      <w:tr w14:paraId="4D0259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5" w:hRule="atLeast"/>
        </w:trPr>
        <w:tc>
          <w:tcPr>
            <w:tcW w:w="105"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38B3995E">
            <w:pPr>
              <w:jc w:val="left"/>
              <w:rPr>
                <w:rFonts w:hint="eastAsia" w:ascii="宋体" w:hAnsi="宋体" w:eastAsia="宋体" w:cs="宋体"/>
                <w:i w:val="0"/>
                <w:iCs w:val="0"/>
                <w:caps w:val="0"/>
                <w:color w:val="333333"/>
                <w:spacing w:val="0"/>
                <w:sz w:val="21"/>
                <w:szCs w:val="21"/>
              </w:rPr>
            </w:pPr>
          </w:p>
        </w:tc>
        <w:tc>
          <w:tcPr>
            <w:tcW w:w="6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0B014BC9">
            <w:pPr>
              <w:jc w:val="left"/>
              <w:rPr>
                <w:rFonts w:hint="eastAsia" w:ascii="宋体" w:hAnsi="宋体" w:eastAsia="宋体" w:cs="宋体"/>
                <w:i w:val="0"/>
                <w:iCs w:val="0"/>
                <w:caps w:val="0"/>
                <w:color w:val="333333"/>
                <w:spacing w:val="0"/>
                <w:sz w:val="21"/>
                <w:szCs w:val="21"/>
              </w:rPr>
            </w:pPr>
          </w:p>
        </w:tc>
        <w:tc>
          <w:tcPr>
            <w:tcW w:w="9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291A1796">
            <w:pPr>
              <w:jc w:val="left"/>
              <w:rPr>
                <w:rFonts w:hint="eastAsia" w:ascii="宋体" w:hAnsi="宋体" w:eastAsia="宋体" w:cs="宋体"/>
                <w:i w:val="0"/>
                <w:iCs w:val="0"/>
                <w:caps w:val="0"/>
                <w:color w:val="333333"/>
                <w:spacing w:val="0"/>
                <w:sz w:val="21"/>
                <w:szCs w:val="21"/>
              </w:rPr>
            </w:pPr>
          </w:p>
        </w:tc>
        <w:tc>
          <w:tcPr>
            <w:tcW w:w="48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205239E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135.</w:t>
            </w:r>
            <w:r>
              <w:rPr>
                <w:rFonts w:hint="eastAsia" w:ascii="宋体" w:hAnsi="宋体" w:eastAsia="宋体" w:cs="宋体"/>
                <w:i w:val="0"/>
                <w:iCs w:val="0"/>
                <w:caps w:val="0"/>
                <w:color w:val="333333"/>
                <w:spacing w:val="0"/>
                <w:sz w:val="18"/>
                <w:szCs w:val="18"/>
              </w:rPr>
              <w:t>县区市场局定期组织人大代表、政协委员、专家学者、新闻媒体、行业协会代表等社会力量，开展对政府、监管部门履职尽责和食品企业主体责任落实的监督。近三年人大建议和政协提案办结率和满意率</w:t>
            </w:r>
            <w:r>
              <w:rPr>
                <w:rFonts w:hint="default" w:ascii="Times New Roman" w:hAnsi="Times New Roman" w:eastAsia="宋体" w:cs="Times New Roman"/>
                <w:i w:val="0"/>
                <w:iCs w:val="0"/>
                <w:caps w:val="0"/>
                <w:color w:val="333333"/>
                <w:spacing w:val="0"/>
                <w:sz w:val="18"/>
                <w:szCs w:val="18"/>
              </w:rPr>
              <w:t>100%</w:t>
            </w:r>
            <w:r>
              <w:rPr>
                <w:rFonts w:hint="eastAsia" w:ascii="宋体" w:hAnsi="宋体" w:eastAsia="宋体" w:cs="宋体"/>
                <w:i w:val="0"/>
                <w:iCs w:val="0"/>
                <w:caps w:val="0"/>
                <w:color w:val="333333"/>
                <w:spacing w:val="0"/>
                <w:sz w:val="18"/>
                <w:szCs w:val="18"/>
              </w:rPr>
              <w:t>。</w:t>
            </w:r>
          </w:p>
        </w:tc>
        <w:tc>
          <w:tcPr>
            <w:tcW w:w="37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1C47071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总分4</w:t>
            </w:r>
            <w:r>
              <w:rPr>
                <w:rFonts w:hint="eastAsia" w:ascii="宋体" w:hAnsi="宋体" w:eastAsia="宋体" w:cs="宋体"/>
                <w:i w:val="0"/>
                <w:iCs w:val="0"/>
                <w:caps w:val="0"/>
                <w:color w:val="333333"/>
                <w:spacing w:val="0"/>
                <w:sz w:val="18"/>
                <w:szCs w:val="18"/>
              </w:rPr>
              <w:t>分。查看已抽取的县区，每个县区按</w:t>
            </w:r>
            <w:r>
              <w:rPr>
                <w:rFonts w:hint="default" w:ascii="Times New Roman" w:hAnsi="Times New Roman" w:eastAsia="宋体" w:cs="Times New Roman"/>
                <w:i w:val="0"/>
                <w:iCs w:val="0"/>
                <w:caps w:val="0"/>
                <w:color w:val="333333"/>
                <w:spacing w:val="0"/>
                <w:sz w:val="18"/>
                <w:szCs w:val="18"/>
              </w:rPr>
              <w:t>2</w:t>
            </w:r>
            <w:r>
              <w:rPr>
                <w:rFonts w:hint="eastAsia" w:ascii="宋体" w:hAnsi="宋体" w:eastAsia="宋体" w:cs="宋体"/>
                <w:i w:val="0"/>
                <w:iCs w:val="0"/>
                <w:caps w:val="0"/>
                <w:color w:val="333333"/>
                <w:spacing w:val="0"/>
                <w:sz w:val="18"/>
                <w:szCs w:val="18"/>
              </w:rPr>
              <w:t>分折算。开展监督的</w:t>
            </w:r>
            <w:r>
              <w:rPr>
                <w:rFonts w:hint="default" w:ascii="Times New Roman" w:hAnsi="Times New Roman" w:eastAsia="宋体" w:cs="Times New Roman"/>
                <w:i w:val="0"/>
                <w:iCs w:val="0"/>
                <w:caps w:val="0"/>
                <w:color w:val="333333"/>
                <w:spacing w:val="0"/>
                <w:sz w:val="18"/>
                <w:szCs w:val="18"/>
              </w:rPr>
              <w:t>2</w:t>
            </w:r>
            <w:r>
              <w:rPr>
                <w:rFonts w:hint="eastAsia" w:ascii="宋体" w:hAnsi="宋体" w:eastAsia="宋体" w:cs="宋体"/>
                <w:i w:val="0"/>
                <w:iCs w:val="0"/>
                <w:caps w:val="0"/>
                <w:color w:val="333333"/>
                <w:spacing w:val="0"/>
                <w:sz w:val="18"/>
                <w:szCs w:val="18"/>
              </w:rPr>
              <w:t>分；近三年人大建议和政协提案办结率和满意率</w:t>
            </w:r>
            <w:r>
              <w:rPr>
                <w:rFonts w:hint="default" w:ascii="Times New Roman" w:hAnsi="Times New Roman" w:eastAsia="宋体" w:cs="Times New Roman"/>
                <w:i w:val="0"/>
                <w:iCs w:val="0"/>
                <w:caps w:val="0"/>
                <w:color w:val="333333"/>
                <w:spacing w:val="0"/>
                <w:sz w:val="18"/>
                <w:szCs w:val="18"/>
              </w:rPr>
              <w:t>100% </w:t>
            </w:r>
            <w:r>
              <w:rPr>
                <w:rFonts w:hint="eastAsia" w:ascii="宋体" w:hAnsi="宋体" w:eastAsia="宋体" w:cs="宋体"/>
                <w:i w:val="0"/>
                <w:iCs w:val="0"/>
                <w:caps w:val="0"/>
                <w:color w:val="333333"/>
                <w:spacing w:val="0"/>
                <w:sz w:val="18"/>
                <w:szCs w:val="18"/>
              </w:rPr>
              <w:t>得</w:t>
            </w:r>
            <w:r>
              <w:rPr>
                <w:rFonts w:hint="default" w:ascii="Times New Roman" w:hAnsi="Times New Roman" w:eastAsia="宋体" w:cs="Times New Roman"/>
                <w:i w:val="0"/>
                <w:iCs w:val="0"/>
                <w:caps w:val="0"/>
                <w:color w:val="333333"/>
                <w:spacing w:val="0"/>
                <w:sz w:val="18"/>
                <w:szCs w:val="18"/>
              </w:rPr>
              <w:t>2</w:t>
            </w:r>
            <w:r>
              <w:rPr>
                <w:rFonts w:hint="eastAsia" w:ascii="宋体" w:hAnsi="宋体" w:eastAsia="宋体" w:cs="宋体"/>
                <w:i w:val="0"/>
                <w:iCs w:val="0"/>
                <w:caps w:val="0"/>
                <w:color w:val="333333"/>
                <w:spacing w:val="0"/>
                <w:sz w:val="18"/>
                <w:szCs w:val="18"/>
              </w:rPr>
              <w:t>分。</w:t>
            </w:r>
          </w:p>
        </w:tc>
        <w:tc>
          <w:tcPr>
            <w:tcW w:w="24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7B5B57E5">
            <w:pPr>
              <w:jc w:val="left"/>
              <w:rPr>
                <w:rFonts w:hint="eastAsia" w:ascii="宋体" w:hAnsi="宋体" w:eastAsia="宋体" w:cs="宋体"/>
                <w:i w:val="0"/>
                <w:iCs w:val="0"/>
                <w:caps w:val="0"/>
                <w:color w:val="333333"/>
                <w:spacing w:val="0"/>
                <w:sz w:val="21"/>
                <w:szCs w:val="21"/>
              </w:rPr>
            </w:pPr>
          </w:p>
        </w:tc>
        <w:tc>
          <w:tcPr>
            <w:tcW w:w="450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3E7101E7">
            <w:pPr>
              <w:jc w:val="left"/>
              <w:rPr>
                <w:rFonts w:hint="eastAsia" w:ascii="宋体" w:hAnsi="宋体" w:eastAsia="宋体" w:cs="宋体"/>
                <w:i w:val="0"/>
                <w:iCs w:val="0"/>
                <w:caps w:val="0"/>
                <w:color w:val="333333"/>
                <w:spacing w:val="0"/>
                <w:sz w:val="21"/>
                <w:szCs w:val="21"/>
              </w:rPr>
            </w:pPr>
          </w:p>
        </w:tc>
      </w:tr>
      <w:tr w14:paraId="69E874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5" w:hRule="atLeast"/>
        </w:trPr>
        <w:tc>
          <w:tcPr>
            <w:tcW w:w="105" w:type="dxa"/>
            <w:vMerge w:val="restart"/>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56AFD3DA">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（三十四）食品安全风险交流及时有效</w:t>
            </w:r>
          </w:p>
        </w:tc>
        <w:tc>
          <w:tcPr>
            <w:tcW w:w="60"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03469CC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基本</w:t>
            </w:r>
          </w:p>
          <w:p w14:paraId="38C0EA0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25</w:t>
            </w:r>
            <w:r>
              <w:rPr>
                <w:rFonts w:hint="eastAsia" w:ascii="宋体" w:hAnsi="宋体" w:eastAsia="宋体" w:cs="宋体"/>
                <w:i w:val="0"/>
                <w:iCs w:val="0"/>
                <w:caps w:val="0"/>
                <w:color w:val="333333"/>
                <w:spacing w:val="0"/>
                <w:sz w:val="18"/>
                <w:szCs w:val="18"/>
              </w:rPr>
              <w:t>分</w:t>
            </w:r>
          </w:p>
        </w:tc>
        <w:tc>
          <w:tcPr>
            <w:tcW w:w="90"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2EA3470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w:t>
            </w:r>
            <w:r>
              <w:rPr>
                <w:rFonts w:hint="eastAsia" w:ascii="宋体" w:hAnsi="宋体" w:eastAsia="宋体" w:cs="宋体"/>
                <w:i w:val="0"/>
                <w:iCs w:val="0"/>
                <w:caps w:val="0"/>
                <w:color w:val="333333"/>
                <w:spacing w:val="0"/>
                <w:sz w:val="18"/>
                <w:szCs w:val="18"/>
              </w:rPr>
              <w:t>三十八</w:t>
            </w:r>
            <w:r>
              <w:rPr>
                <w:rFonts w:hint="default" w:ascii="Times New Roman" w:hAnsi="Times New Roman" w:eastAsia="宋体" w:cs="Times New Roman"/>
                <w:i w:val="0"/>
                <w:iCs w:val="0"/>
                <w:caps w:val="0"/>
                <w:color w:val="333333"/>
                <w:spacing w:val="0"/>
                <w:sz w:val="18"/>
                <w:szCs w:val="18"/>
              </w:rPr>
              <w:t>)</w:t>
            </w:r>
          </w:p>
        </w:tc>
        <w:tc>
          <w:tcPr>
            <w:tcW w:w="489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2EAEFFA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136.</w:t>
            </w:r>
            <w:r>
              <w:rPr>
                <w:rFonts w:hint="eastAsia" w:ascii="宋体" w:hAnsi="宋体" w:eastAsia="宋体" w:cs="宋体"/>
                <w:i w:val="0"/>
                <w:iCs w:val="0"/>
                <w:caps w:val="0"/>
                <w:color w:val="333333"/>
                <w:spacing w:val="0"/>
                <w:sz w:val="18"/>
                <w:szCs w:val="18"/>
              </w:rPr>
              <w:t>市政府食安办协调将食品安全纳入公民法制普及、科普常识、职业技能和学生课堂教育。</w:t>
            </w:r>
          </w:p>
        </w:tc>
        <w:tc>
          <w:tcPr>
            <w:tcW w:w="124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4CC76FA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总分6</w:t>
            </w:r>
            <w:r>
              <w:rPr>
                <w:rFonts w:hint="eastAsia" w:ascii="宋体" w:hAnsi="宋体" w:eastAsia="宋体" w:cs="宋体"/>
                <w:i w:val="0"/>
                <w:iCs w:val="0"/>
                <w:caps w:val="0"/>
                <w:color w:val="333333"/>
                <w:spacing w:val="0"/>
                <w:sz w:val="18"/>
                <w:szCs w:val="18"/>
              </w:rPr>
              <w:t>分。纳入公民法制普及得</w:t>
            </w:r>
            <w:r>
              <w:rPr>
                <w:rFonts w:hint="default" w:ascii="Times New Roman" w:hAnsi="Times New Roman" w:eastAsia="宋体" w:cs="Times New Roman"/>
                <w:i w:val="0"/>
                <w:iCs w:val="0"/>
                <w:caps w:val="0"/>
                <w:color w:val="333333"/>
                <w:spacing w:val="0"/>
                <w:sz w:val="18"/>
                <w:szCs w:val="18"/>
              </w:rPr>
              <w:t>1.5</w:t>
            </w:r>
            <w:r>
              <w:rPr>
                <w:rFonts w:hint="eastAsia" w:ascii="宋体" w:hAnsi="宋体" w:eastAsia="宋体" w:cs="宋体"/>
                <w:i w:val="0"/>
                <w:iCs w:val="0"/>
                <w:caps w:val="0"/>
                <w:color w:val="333333"/>
                <w:spacing w:val="0"/>
                <w:sz w:val="18"/>
                <w:szCs w:val="18"/>
              </w:rPr>
              <w:t>分；纳入科普常识教育得</w:t>
            </w:r>
            <w:r>
              <w:rPr>
                <w:rFonts w:hint="default" w:ascii="Times New Roman" w:hAnsi="Times New Roman" w:eastAsia="宋体" w:cs="Times New Roman"/>
                <w:i w:val="0"/>
                <w:iCs w:val="0"/>
                <w:caps w:val="0"/>
                <w:color w:val="333333"/>
                <w:spacing w:val="0"/>
                <w:sz w:val="18"/>
                <w:szCs w:val="18"/>
              </w:rPr>
              <w:t>1.5</w:t>
            </w:r>
            <w:r>
              <w:rPr>
                <w:rFonts w:hint="eastAsia" w:ascii="宋体" w:hAnsi="宋体" w:eastAsia="宋体" w:cs="宋体"/>
                <w:i w:val="0"/>
                <w:iCs w:val="0"/>
                <w:caps w:val="0"/>
                <w:color w:val="333333"/>
                <w:spacing w:val="0"/>
                <w:sz w:val="18"/>
                <w:szCs w:val="18"/>
              </w:rPr>
              <w:t>分；纳入职业技能教育得</w:t>
            </w:r>
            <w:r>
              <w:rPr>
                <w:rFonts w:hint="default" w:ascii="Times New Roman" w:hAnsi="Times New Roman" w:eastAsia="宋体" w:cs="Times New Roman"/>
                <w:i w:val="0"/>
                <w:iCs w:val="0"/>
                <w:caps w:val="0"/>
                <w:color w:val="333333"/>
                <w:spacing w:val="0"/>
                <w:sz w:val="18"/>
                <w:szCs w:val="18"/>
              </w:rPr>
              <w:t>1.5</w:t>
            </w:r>
            <w:r>
              <w:rPr>
                <w:rFonts w:hint="eastAsia" w:ascii="宋体" w:hAnsi="宋体" w:eastAsia="宋体" w:cs="宋体"/>
                <w:i w:val="0"/>
                <w:iCs w:val="0"/>
                <w:caps w:val="0"/>
                <w:color w:val="333333"/>
                <w:spacing w:val="0"/>
                <w:sz w:val="18"/>
                <w:szCs w:val="18"/>
              </w:rPr>
              <w:t>分；纳入学生课堂教育得</w:t>
            </w:r>
            <w:r>
              <w:rPr>
                <w:rFonts w:hint="default" w:ascii="Times New Roman" w:hAnsi="Times New Roman" w:eastAsia="宋体" w:cs="Times New Roman"/>
                <w:i w:val="0"/>
                <w:iCs w:val="0"/>
                <w:caps w:val="0"/>
                <w:color w:val="333333"/>
                <w:spacing w:val="0"/>
                <w:sz w:val="18"/>
                <w:szCs w:val="18"/>
              </w:rPr>
              <w:t>1.5</w:t>
            </w:r>
            <w:r>
              <w:rPr>
                <w:rFonts w:hint="eastAsia" w:ascii="宋体" w:hAnsi="宋体" w:eastAsia="宋体" w:cs="宋体"/>
                <w:i w:val="0"/>
                <w:iCs w:val="0"/>
                <w:caps w:val="0"/>
                <w:color w:val="333333"/>
                <w:spacing w:val="0"/>
                <w:sz w:val="18"/>
                <w:szCs w:val="18"/>
              </w:rPr>
              <w:t>分。</w:t>
            </w:r>
          </w:p>
        </w:tc>
        <w:tc>
          <w:tcPr>
            <w:tcW w:w="117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23E6F88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市政府食安办协调有关部门提供相关工作开展情况说明材料。</w:t>
            </w:r>
          </w:p>
        </w:tc>
        <w:tc>
          <w:tcPr>
            <w:tcW w:w="31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63329FE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市政府食安办</w:t>
            </w:r>
          </w:p>
        </w:tc>
      </w:tr>
      <w:tr w14:paraId="585686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5" w:hRule="atLeast"/>
        </w:trPr>
        <w:tc>
          <w:tcPr>
            <w:tcW w:w="105"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3DC451D9">
            <w:pPr>
              <w:jc w:val="left"/>
              <w:rPr>
                <w:rFonts w:hint="eastAsia" w:ascii="宋体" w:hAnsi="宋体" w:eastAsia="宋体" w:cs="宋体"/>
                <w:i w:val="0"/>
                <w:iCs w:val="0"/>
                <w:caps w:val="0"/>
                <w:color w:val="333333"/>
                <w:spacing w:val="0"/>
                <w:sz w:val="21"/>
                <w:szCs w:val="21"/>
              </w:rPr>
            </w:pPr>
          </w:p>
        </w:tc>
        <w:tc>
          <w:tcPr>
            <w:tcW w:w="6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77BE8608">
            <w:pPr>
              <w:jc w:val="left"/>
              <w:rPr>
                <w:rFonts w:hint="eastAsia" w:ascii="宋体" w:hAnsi="宋体" w:eastAsia="宋体" w:cs="宋体"/>
                <w:i w:val="0"/>
                <w:iCs w:val="0"/>
                <w:caps w:val="0"/>
                <w:color w:val="333333"/>
                <w:spacing w:val="0"/>
                <w:sz w:val="21"/>
                <w:szCs w:val="21"/>
              </w:rPr>
            </w:pPr>
          </w:p>
        </w:tc>
        <w:tc>
          <w:tcPr>
            <w:tcW w:w="9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436B30A9">
            <w:pPr>
              <w:jc w:val="left"/>
              <w:rPr>
                <w:rFonts w:hint="eastAsia" w:ascii="宋体" w:hAnsi="宋体" w:eastAsia="宋体" w:cs="宋体"/>
                <w:i w:val="0"/>
                <w:iCs w:val="0"/>
                <w:caps w:val="0"/>
                <w:color w:val="333333"/>
                <w:spacing w:val="0"/>
                <w:sz w:val="21"/>
                <w:szCs w:val="21"/>
              </w:rPr>
            </w:pPr>
          </w:p>
        </w:tc>
        <w:tc>
          <w:tcPr>
            <w:tcW w:w="48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199728C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137.</w:t>
            </w:r>
            <w:r>
              <w:rPr>
                <w:rFonts w:hint="eastAsia" w:ascii="宋体" w:hAnsi="宋体" w:eastAsia="宋体" w:cs="宋体"/>
                <w:i w:val="0"/>
                <w:iCs w:val="0"/>
                <w:caps w:val="0"/>
                <w:color w:val="333333"/>
                <w:spacing w:val="0"/>
                <w:sz w:val="18"/>
                <w:szCs w:val="18"/>
              </w:rPr>
              <w:t>市食药监局针对社会上出现的食品安全方面的误区、误解，及时开展科普宣传，促进公众建立正确的风险理念。</w:t>
            </w:r>
          </w:p>
        </w:tc>
        <w:tc>
          <w:tcPr>
            <w:tcW w:w="37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4B42942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总分9</w:t>
            </w:r>
            <w:r>
              <w:rPr>
                <w:rFonts w:hint="eastAsia" w:ascii="宋体" w:hAnsi="宋体" w:eastAsia="宋体" w:cs="宋体"/>
                <w:i w:val="0"/>
                <w:iCs w:val="0"/>
                <w:caps w:val="0"/>
                <w:color w:val="333333"/>
                <w:spacing w:val="0"/>
                <w:sz w:val="18"/>
                <w:szCs w:val="18"/>
              </w:rPr>
              <w:t>分。在公开媒体发布食品安全提示信息次数在全省排位前三分之一得</w:t>
            </w:r>
            <w:r>
              <w:rPr>
                <w:rFonts w:hint="default" w:ascii="Times New Roman" w:hAnsi="Times New Roman" w:eastAsia="宋体" w:cs="Times New Roman"/>
                <w:i w:val="0"/>
                <w:iCs w:val="0"/>
                <w:caps w:val="0"/>
                <w:color w:val="333333"/>
                <w:spacing w:val="0"/>
                <w:sz w:val="18"/>
                <w:szCs w:val="18"/>
              </w:rPr>
              <w:t>9</w:t>
            </w:r>
            <w:r>
              <w:rPr>
                <w:rFonts w:hint="eastAsia" w:ascii="宋体" w:hAnsi="宋体" w:eastAsia="宋体" w:cs="宋体"/>
                <w:i w:val="0"/>
                <w:iCs w:val="0"/>
                <w:caps w:val="0"/>
                <w:color w:val="333333"/>
                <w:spacing w:val="0"/>
                <w:sz w:val="18"/>
                <w:szCs w:val="18"/>
              </w:rPr>
              <w:t>分；中间三分之一得</w:t>
            </w:r>
            <w:r>
              <w:rPr>
                <w:rFonts w:hint="default" w:ascii="Times New Roman" w:hAnsi="Times New Roman" w:eastAsia="宋体" w:cs="Times New Roman"/>
                <w:i w:val="0"/>
                <w:iCs w:val="0"/>
                <w:caps w:val="0"/>
                <w:color w:val="333333"/>
                <w:spacing w:val="0"/>
                <w:sz w:val="18"/>
                <w:szCs w:val="18"/>
              </w:rPr>
              <w:t>5</w:t>
            </w:r>
            <w:r>
              <w:rPr>
                <w:rFonts w:hint="eastAsia" w:ascii="宋体" w:hAnsi="宋体" w:eastAsia="宋体" w:cs="宋体"/>
                <w:i w:val="0"/>
                <w:iCs w:val="0"/>
                <w:caps w:val="0"/>
                <w:color w:val="333333"/>
                <w:spacing w:val="0"/>
                <w:sz w:val="18"/>
                <w:szCs w:val="18"/>
              </w:rPr>
              <w:t>分；在后三分之一不得分。</w:t>
            </w:r>
          </w:p>
        </w:tc>
        <w:tc>
          <w:tcPr>
            <w:tcW w:w="240"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7C041D5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市食药监局负责提供相关工作开展情况说明材料及原始资料。</w:t>
            </w:r>
          </w:p>
        </w:tc>
        <w:tc>
          <w:tcPr>
            <w:tcW w:w="4500" w:type="dxa"/>
            <w:vMerge w:val="restart"/>
            <w:tcBorders>
              <w:top w:val="nil"/>
              <w:left w:val="nil"/>
              <w:bottom w:val="single" w:color="000000" w:sz="6" w:space="0"/>
              <w:right w:val="single" w:color="000000" w:sz="6" w:space="0"/>
            </w:tcBorders>
            <w:shd w:val="clear" w:color="auto" w:fill="FFFFFF"/>
            <w:tcMar>
              <w:top w:w="0" w:type="dxa"/>
              <w:left w:w="30" w:type="dxa"/>
              <w:bottom w:w="0" w:type="dxa"/>
              <w:right w:w="30" w:type="dxa"/>
            </w:tcMar>
            <w:vAlign w:val="center"/>
          </w:tcPr>
          <w:p w14:paraId="61F20DC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市食药</w:t>
            </w:r>
          </w:p>
          <w:p w14:paraId="794D7E9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center"/>
              <w:rPr>
                <w:sz w:val="24"/>
                <w:szCs w:val="24"/>
              </w:rPr>
            </w:pPr>
            <w:r>
              <w:rPr>
                <w:rFonts w:hint="default" w:ascii="Times New Roman" w:hAnsi="Times New Roman" w:eastAsia="宋体" w:cs="Times New Roman"/>
                <w:i w:val="0"/>
                <w:iCs w:val="0"/>
                <w:caps w:val="0"/>
                <w:color w:val="333333"/>
                <w:spacing w:val="0"/>
                <w:sz w:val="18"/>
                <w:szCs w:val="18"/>
              </w:rPr>
              <w:t>监局</w:t>
            </w:r>
          </w:p>
        </w:tc>
      </w:tr>
      <w:tr w14:paraId="2E3F28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5" w:hRule="atLeast"/>
        </w:trPr>
        <w:tc>
          <w:tcPr>
            <w:tcW w:w="105"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3B7A7ABE">
            <w:pPr>
              <w:jc w:val="left"/>
              <w:rPr>
                <w:rFonts w:hint="eastAsia" w:ascii="宋体" w:hAnsi="宋体" w:eastAsia="宋体" w:cs="宋体"/>
                <w:i w:val="0"/>
                <w:iCs w:val="0"/>
                <w:caps w:val="0"/>
                <w:color w:val="333333"/>
                <w:spacing w:val="0"/>
                <w:sz w:val="21"/>
                <w:szCs w:val="21"/>
              </w:rPr>
            </w:pPr>
          </w:p>
        </w:tc>
        <w:tc>
          <w:tcPr>
            <w:tcW w:w="6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3B916D47">
            <w:pPr>
              <w:jc w:val="left"/>
              <w:rPr>
                <w:rFonts w:hint="eastAsia" w:ascii="宋体" w:hAnsi="宋体" w:eastAsia="宋体" w:cs="宋体"/>
                <w:i w:val="0"/>
                <w:iCs w:val="0"/>
                <w:caps w:val="0"/>
                <w:color w:val="333333"/>
                <w:spacing w:val="0"/>
                <w:sz w:val="21"/>
                <w:szCs w:val="21"/>
              </w:rPr>
            </w:pPr>
          </w:p>
        </w:tc>
        <w:tc>
          <w:tcPr>
            <w:tcW w:w="9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0AFC3F86">
            <w:pPr>
              <w:jc w:val="left"/>
              <w:rPr>
                <w:rFonts w:hint="eastAsia" w:ascii="宋体" w:hAnsi="宋体" w:eastAsia="宋体" w:cs="宋体"/>
                <w:i w:val="0"/>
                <w:iCs w:val="0"/>
                <w:caps w:val="0"/>
                <w:color w:val="333333"/>
                <w:spacing w:val="0"/>
                <w:sz w:val="21"/>
                <w:szCs w:val="21"/>
              </w:rPr>
            </w:pPr>
          </w:p>
        </w:tc>
        <w:tc>
          <w:tcPr>
            <w:tcW w:w="48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72AC969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138.</w:t>
            </w:r>
            <w:r>
              <w:rPr>
                <w:rFonts w:hint="eastAsia" w:ascii="宋体" w:hAnsi="宋体" w:eastAsia="宋体" w:cs="宋体"/>
                <w:i w:val="0"/>
                <w:iCs w:val="0"/>
                <w:caps w:val="0"/>
                <w:color w:val="333333"/>
                <w:spacing w:val="0"/>
                <w:sz w:val="18"/>
                <w:szCs w:val="18"/>
              </w:rPr>
              <w:t>建立新闻发言人制度，每年召开至少</w:t>
            </w:r>
            <w:r>
              <w:rPr>
                <w:rFonts w:hint="default" w:ascii="Times New Roman" w:hAnsi="Times New Roman" w:eastAsia="宋体" w:cs="Times New Roman"/>
                <w:i w:val="0"/>
                <w:iCs w:val="0"/>
                <w:caps w:val="0"/>
                <w:color w:val="333333"/>
                <w:spacing w:val="0"/>
                <w:sz w:val="18"/>
                <w:szCs w:val="18"/>
              </w:rPr>
              <w:t>2</w:t>
            </w:r>
            <w:r>
              <w:rPr>
                <w:rFonts w:hint="eastAsia" w:ascii="宋体" w:hAnsi="宋体" w:eastAsia="宋体" w:cs="宋体"/>
                <w:i w:val="0"/>
                <w:iCs w:val="0"/>
                <w:caps w:val="0"/>
                <w:color w:val="333333"/>
                <w:spacing w:val="0"/>
                <w:sz w:val="18"/>
                <w:szCs w:val="18"/>
              </w:rPr>
              <w:t>次新闻发布会、新闻通气会、记者招待会，主动发布权威信息，及时解疑释惑。</w:t>
            </w:r>
          </w:p>
        </w:tc>
        <w:tc>
          <w:tcPr>
            <w:tcW w:w="37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50A44B6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总分10</w:t>
            </w:r>
            <w:r>
              <w:rPr>
                <w:rFonts w:hint="eastAsia" w:ascii="宋体" w:hAnsi="宋体" w:eastAsia="宋体" w:cs="宋体"/>
                <w:i w:val="0"/>
                <w:iCs w:val="0"/>
                <w:caps w:val="0"/>
                <w:color w:val="333333"/>
                <w:spacing w:val="0"/>
                <w:sz w:val="18"/>
                <w:szCs w:val="18"/>
              </w:rPr>
              <w:t>分。召开一次相关会议得</w:t>
            </w:r>
            <w:r>
              <w:rPr>
                <w:rFonts w:hint="default" w:ascii="Times New Roman" w:hAnsi="Times New Roman" w:eastAsia="宋体" w:cs="Times New Roman"/>
                <w:i w:val="0"/>
                <w:iCs w:val="0"/>
                <w:caps w:val="0"/>
                <w:color w:val="333333"/>
                <w:spacing w:val="0"/>
                <w:sz w:val="18"/>
                <w:szCs w:val="18"/>
              </w:rPr>
              <w:t>2.5</w:t>
            </w:r>
            <w:r>
              <w:rPr>
                <w:rFonts w:hint="eastAsia" w:ascii="宋体" w:hAnsi="宋体" w:eastAsia="宋体" w:cs="宋体"/>
                <w:i w:val="0"/>
                <w:iCs w:val="0"/>
                <w:caps w:val="0"/>
                <w:color w:val="333333"/>
                <w:spacing w:val="0"/>
                <w:sz w:val="18"/>
                <w:szCs w:val="18"/>
              </w:rPr>
              <w:t>分。</w:t>
            </w:r>
          </w:p>
        </w:tc>
        <w:tc>
          <w:tcPr>
            <w:tcW w:w="24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71C1F718">
            <w:pPr>
              <w:jc w:val="left"/>
              <w:rPr>
                <w:rFonts w:hint="eastAsia" w:ascii="宋体" w:hAnsi="宋体" w:eastAsia="宋体" w:cs="宋体"/>
                <w:i w:val="0"/>
                <w:iCs w:val="0"/>
                <w:caps w:val="0"/>
                <w:color w:val="333333"/>
                <w:spacing w:val="0"/>
                <w:sz w:val="21"/>
                <w:szCs w:val="21"/>
              </w:rPr>
            </w:pPr>
          </w:p>
        </w:tc>
        <w:tc>
          <w:tcPr>
            <w:tcW w:w="4500" w:type="dxa"/>
            <w:vMerge w:val="continue"/>
            <w:tcBorders>
              <w:top w:val="nil"/>
              <w:left w:val="nil"/>
              <w:bottom w:val="single" w:color="000000" w:sz="6" w:space="0"/>
              <w:right w:val="single" w:color="000000" w:sz="6" w:space="0"/>
            </w:tcBorders>
            <w:shd w:val="clear" w:color="auto" w:fill="FFFFFF"/>
            <w:tcMar>
              <w:top w:w="0" w:type="dxa"/>
              <w:left w:w="30" w:type="dxa"/>
              <w:bottom w:w="0" w:type="dxa"/>
              <w:right w:w="30" w:type="dxa"/>
            </w:tcMar>
            <w:vAlign w:val="center"/>
          </w:tcPr>
          <w:p w14:paraId="0AE55B2E">
            <w:pPr>
              <w:jc w:val="left"/>
              <w:rPr>
                <w:rFonts w:hint="eastAsia" w:ascii="宋体" w:hAnsi="宋体" w:eastAsia="宋体" w:cs="宋体"/>
                <w:i w:val="0"/>
                <w:iCs w:val="0"/>
                <w:caps w:val="0"/>
                <w:color w:val="333333"/>
                <w:spacing w:val="0"/>
                <w:sz w:val="21"/>
                <w:szCs w:val="21"/>
              </w:rPr>
            </w:pPr>
          </w:p>
        </w:tc>
      </w:tr>
      <w:tr w14:paraId="1F1464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570" w:hRule="atLeast"/>
        </w:trPr>
        <w:tc>
          <w:tcPr>
            <w:tcW w:w="105" w:type="dxa"/>
            <w:vMerge w:val="restart"/>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73ED49F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（三十五）公众认知水平较高</w:t>
            </w:r>
          </w:p>
        </w:tc>
        <w:tc>
          <w:tcPr>
            <w:tcW w:w="60"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66BA7D0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基本</w:t>
            </w:r>
          </w:p>
          <w:p w14:paraId="5FFF047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30</w:t>
            </w:r>
            <w:r>
              <w:rPr>
                <w:rFonts w:hint="eastAsia" w:ascii="宋体" w:hAnsi="宋体" w:eastAsia="宋体" w:cs="宋体"/>
                <w:i w:val="0"/>
                <w:iCs w:val="0"/>
                <w:caps w:val="0"/>
                <w:color w:val="333333"/>
                <w:spacing w:val="0"/>
                <w:sz w:val="18"/>
                <w:szCs w:val="18"/>
              </w:rPr>
              <w:t>分</w:t>
            </w:r>
          </w:p>
        </w:tc>
        <w:tc>
          <w:tcPr>
            <w:tcW w:w="90"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329B355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w:t>
            </w:r>
            <w:r>
              <w:rPr>
                <w:rFonts w:hint="eastAsia" w:ascii="宋体" w:hAnsi="宋体" w:eastAsia="宋体" w:cs="宋体"/>
                <w:i w:val="0"/>
                <w:iCs w:val="0"/>
                <w:caps w:val="0"/>
                <w:color w:val="333333"/>
                <w:spacing w:val="0"/>
                <w:sz w:val="18"/>
                <w:szCs w:val="18"/>
              </w:rPr>
              <w:t>三十九</w:t>
            </w:r>
            <w:r>
              <w:rPr>
                <w:rFonts w:hint="default" w:ascii="Times New Roman" w:hAnsi="Times New Roman" w:eastAsia="宋体" w:cs="Times New Roman"/>
                <w:i w:val="0"/>
                <w:iCs w:val="0"/>
                <w:caps w:val="0"/>
                <w:color w:val="333333"/>
                <w:spacing w:val="0"/>
                <w:sz w:val="18"/>
                <w:szCs w:val="18"/>
              </w:rPr>
              <w:t>)</w:t>
            </w:r>
          </w:p>
        </w:tc>
        <w:tc>
          <w:tcPr>
            <w:tcW w:w="489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55F453B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139.</w:t>
            </w:r>
            <w:r>
              <w:rPr>
                <w:rFonts w:hint="eastAsia" w:ascii="宋体" w:hAnsi="宋体" w:eastAsia="宋体" w:cs="宋体"/>
                <w:i w:val="0"/>
                <w:iCs w:val="0"/>
                <w:caps w:val="0"/>
                <w:color w:val="333333"/>
                <w:spacing w:val="0"/>
                <w:sz w:val="18"/>
                <w:szCs w:val="18"/>
              </w:rPr>
              <w:t>市政府食安委对食品安全宣传月活动有总体安排部署。食安委各成员单位有具体安排，向公众宣传食品安全知识，社会公众参与度高。</w:t>
            </w:r>
          </w:p>
        </w:tc>
        <w:tc>
          <w:tcPr>
            <w:tcW w:w="124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5E93C24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总分7</w:t>
            </w:r>
            <w:r>
              <w:rPr>
                <w:rFonts w:hint="eastAsia" w:ascii="宋体" w:hAnsi="宋体" w:eastAsia="宋体" w:cs="宋体"/>
                <w:i w:val="0"/>
                <w:iCs w:val="0"/>
                <w:caps w:val="0"/>
                <w:color w:val="333333"/>
                <w:spacing w:val="0"/>
                <w:sz w:val="18"/>
                <w:szCs w:val="18"/>
              </w:rPr>
              <w:t>分。视工作开展情况给</w:t>
            </w:r>
            <w:r>
              <w:rPr>
                <w:rFonts w:hint="default" w:ascii="Times New Roman" w:hAnsi="Times New Roman" w:eastAsia="宋体" w:cs="Times New Roman"/>
                <w:i w:val="0"/>
                <w:iCs w:val="0"/>
                <w:caps w:val="0"/>
                <w:color w:val="333333"/>
                <w:spacing w:val="0"/>
                <w:sz w:val="18"/>
                <w:szCs w:val="18"/>
              </w:rPr>
              <w:t>0-7</w:t>
            </w:r>
            <w:r>
              <w:rPr>
                <w:rFonts w:hint="eastAsia" w:ascii="宋体" w:hAnsi="宋体" w:eastAsia="宋体" w:cs="宋体"/>
                <w:i w:val="0"/>
                <w:iCs w:val="0"/>
                <w:caps w:val="0"/>
                <w:color w:val="333333"/>
                <w:spacing w:val="0"/>
                <w:sz w:val="18"/>
                <w:szCs w:val="18"/>
              </w:rPr>
              <w:t>分。</w:t>
            </w:r>
          </w:p>
        </w:tc>
        <w:tc>
          <w:tcPr>
            <w:tcW w:w="117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586379D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市政府食安办负责提供相关工作开展情况说明材料。</w:t>
            </w:r>
          </w:p>
        </w:tc>
        <w:tc>
          <w:tcPr>
            <w:tcW w:w="225" w:type="dxa"/>
            <w:tcBorders>
              <w:top w:val="nil"/>
              <w:left w:val="nil"/>
              <w:bottom w:val="single" w:color="000000" w:sz="6" w:space="0"/>
              <w:right w:val="single" w:color="000000" w:sz="6" w:space="0"/>
            </w:tcBorders>
            <w:shd w:val="clear" w:color="auto" w:fill="FFFFFF"/>
            <w:tcMar>
              <w:top w:w="0" w:type="dxa"/>
              <w:left w:w="30" w:type="dxa"/>
              <w:bottom w:w="0" w:type="dxa"/>
              <w:right w:w="30" w:type="dxa"/>
            </w:tcMar>
            <w:vAlign w:val="center"/>
          </w:tcPr>
          <w:p w14:paraId="01C0D1D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市政府</w:t>
            </w:r>
          </w:p>
          <w:p w14:paraId="0F7A633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食安办</w:t>
            </w:r>
          </w:p>
        </w:tc>
      </w:tr>
      <w:tr w14:paraId="0ABCF9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5" w:hRule="atLeast"/>
        </w:trPr>
        <w:tc>
          <w:tcPr>
            <w:tcW w:w="105"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1E3C8879">
            <w:pPr>
              <w:jc w:val="left"/>
              <w:rPr>
                <w:rFonts w:hint="eastAsia" w:ascii="宋体" w:hAnsi="宋体" w:eastAsia="宋体" w:cs="宋体"/>
                <w:i w:val="0"/>
                <w:iCs w:val="0"/>
                <w:caps w:val="0"/>
                <w:color w:val="333333"/>
                <w:spacing w:val="0"/>
                <w:sz w:val="21"/>
                <w:szCs w:val="21"/>
              </w:rPr>
            </w:pPr>
          </w:p>
        </w:tc>
        <w:tc>
          <w:tcPr>
            <w:tcW w:w="6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53F5F2F9">
            <w:pPr>
              <w:jc w:val="left"/>
              <w:rPr>
                <w:rFonts w:hint="eastAsia" w:ascii="宋体" w:hAnsi="宋体" w:eastAsia="宋体" w:cs="宋体"/>
                <w:i w:val="0"/>
                <w:iCs w:val="0"/>
                <w:caps w:val="0"/>
                <w:color w:val="333333"/>
                <w:spacing w:val="0"/>
                <w:sz w:val="21"/>
                <w:szCs w:val="21"/>
              </w:rPr>
            </w:pPr>
          </w:p>
        </w:tc>
        <w:tc>
          <w:tcPr>
            <w:tcW w:w="9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3198ED5B">
            <w:pPr>
              <w:jc w:val="left"/>
              <w:rPr>
                <w:rFonts w:hint="eastAsia" w:ascii="宋体" w:hAnsi="宋体" w:eastAsia="宋体" w:cs="宋体"/>
                <w:i w:val="0"/>
                <w:iCs w:val="0"/>
                <w:caps w:val="0"/>
                <w:color w:val="333333"/>
                <w:spacing w:val="0"/>
                <w:sz w:val="21"/>
                <w:szCs w:val="21"/>
              </w:rPr>
            </w:pPr>
          </w:p>
        </w:tc>
        <w:tc>
          <w:tcPr>
            <w:tcW w:w="48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35A519C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140.</w:t>
            </w:r>
            <w:r>
              <w:rPr>
                <w:rFonts w:hint="eastAsia" w:ascii="宋体" w:hAnsi="宋体" w:eastAsia="宋体" w:cs="宋体"/>
                <w:i w:val="0"/>
                <w:iCs w:val="0"/>
                <w:caps w:val="0"/>
                <w:color w:val="333333"/>
                <w:spacing w:val="0"/>
                <w:sz w:val="18"/>
                <w:szCs w:val="18"/>
              </w:rPr>
              <w:t>市局开展食品安全民意征集工作，有创新有成效。</w:t>
            </w:r>
          </w:p>
        </w:tc>
        <w:tc>
          <w:tcPr>
            <w:tcW w:w="37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64F5AD5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总分5</w:t>
            </w:r>
            <w:r>
              <w:rPr>
                <w:rFonts w:hint="eastAsia" w:ascii="宋体" w:hAnsi="宋体" w:eastAsia="宋体" w:cs="宋体"/>
                <w:i w:val="0"/>
                <w:iCs w:val="0"/>
                <w:caps w:val="0"/>
                <w:color w:val="333333"/>
                <w:spacing w:val="0"/>
                <w:sz w:val="18"/>
                <w:szCs w:val="18"/>
              </w:rPr>
              <w:t>分。视工作开展情况给</w:t>
            </w:r>
            <w:r>
              <w:rPr>
                <w:rFonts w:hint="default" w:ascii="Times New Roman" w:hAnsi="Times New Roman" w:eastAsia="宋体" w:cs="Times New Roman"/>
                <w:i w:val="0"/>
                <w:iCs w:val="0"/>
                <w:caps w:val="0"/>
                <w:color w:val="333333"/>
                <w:spacing w:val="0"/>
                <w:sz w:val="18"/>
                <w:szCs w:val="18"/>
              </w:rPr>
              <w:t>0-5</w:t>
            </w:r>
            <w:r>
              <w:rPr>
                <w:rFonts w:hint="eastAsia" w:ascii="宋体" w:hAnsi="宋体" w:eastAsia="宋体" w:cs="宋体"/>
                <w:i w:val="0"/>
                <w:iCs w:val="0"/>
                <w:caps w:val="0"/>
                <w:color w:val="333333"/>
                <w:spacing w:val="0"/>
                <w:sz w:val="18"/>
                <w:szCs w:val="18"/>
              </w:rPr>
              <w:t>分。</w:t>
            </w:r>
          </w:p>
        </w:tc>
        <w:tc>
          <w:tcPr>
            <w:tcW w:w="24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5AA6AFB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市食药监局负责提供相关工作开展情况说明材料。</w:t>
            </w:r>
          </w:p>
        </w:tc>
        <w:tc>
          <w:tcPr>
            <w:tcW w:w="4500" w:type="dxa"/>
            <w:tcBorders>
              <w:top w:val="nil"/>
              <w:left w:val="nil"/>
              <w:bottom w:val="single" w:color="000000" w:sz="6" w:space="0"/>
              <w:right w:val="single" w:color="000000" w:sz="6" w:space="0"/>
            </w:tcBorders>
            <w:shd w:val="clear" w:color="auto" w:fill="FFFFFF"/>
            <w:tcMar>
              <w:top w:w="0" w:type="dxa"/>
              <w:left w:w="30" w:type="dxa"/>
              <w:bottom w:w="0" w:type="dxa"/>
              <w:right w:w="30" w:type="dxa"/>
            </w:tcMar>
            <w:vAlign w:val="center"/>
          </w:tcPr>
          <w:p w14:paraId="279398C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市食药</w:t>
            </w:r>
          </w:p>
          <w:p w14:paraId="55E3BDB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监局</w:t>
            </w:r>
          </w:p>
        </w:tc>
      </w:tr>
      <w:tr w14:paraId="0C6C9C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5" w:hRule="atLeast"/>
        </w:trPr>
        <w:tc>
          <w:tcPr>
            <w:tcW w:w="105"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79004C4F">
            <w:pPr>
              <w:jc w:val="left"/>
              <w:rPr>
                <w:rFonts w:hint="eastAsia" w:ascii="宋体" w:hAnsi="宋体" w:eastAsia="宋体" w:cs="宋体"/>
                <w:i w:val="0"/>
                <w:iCs w:val="0"/>
                <w:caps w:val="0"/>
                <w:color w:val="333333"/>
                <w:spacing w:val="0"/>
                <w:sz w:val="21"/>
                <w:szCs w:val="21"/>
              </w:rPr>
            </w:pPr>
          </w:p>
        </w:tc>
        <w:tc>
          <w:tcPr>
            <w:tcW w:w="6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2B05304C">
            <w:pPr>
              <w:jc w:val="left"/>
              <w:rPr>
                <w:rFonts w:hint="eastAsia" w:ascii="宋体" w:hAnsi="宋体" w:eastAsia="宋体" w:cs="宋体"/>
                <w:i w:val="0"/>
                <w:iCs w:val="0"/>
                <w:caps w:val="0"/>
                <w:color w:val="333333"/>
                <w:spacing w:val="0"/>
                <w:sz w:val="21"/>
                <w:szCs w:val="21"/>
              </w:rPr>
            </w:pPr>
          </w:p>
        </w:tc>
        <w:tc>
          <w:tcPr>
            <w:tcW w:w="9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6150194D">
            <w:pPr>
              <w:jc w:val="left"/>
              <w:rPr>
                <w:rFonts w:hint="eastAsia" w:ascii="宋体" w:hAnsi="宋体" w:eastAsia="宋体" w:cs="宋体"/>
                <w:i w:val="0"/>
                <w:iCs w:val="0"/>
                <w:caps w:val="0"/>
                <w:color w:val="333333"/>
                <w:spacing w:val="0"/>
                <w:sz w:val="21"/>
                <w:szCs w:val="21"/>
              </w:rPr>
            </w:pPr>
          </w:p>
        </w:tc>
        <w:tc>
          <w:tcPr>
            <w:tcW w:w="48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15503D0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141.</w:t>
            </w:r>
            <w:r>
              <w:rPr>
                <w:rFonts w:hint="eastAsia" w:ascii="宋体" w:hAnsi="宋体" w:eastAsia="宋体" w:cs="宋体"/>
                <w:i w:val="0"/>
                <w:iCs w:val="0"/>
                <w:caps w:val="0"/>
                <w:color w:val="333333"/>
                <w:spacing w:val="0"/>
                <w:sz w:val="18"/>
                <w:szCs w:val="18"/>
              </w:rPr>
              <w:t>县区政府食安委对食品安全宣传月活动有总体安排部署。食安委各成员单位有具体安排，向公众宣传食品安全知识，社会公众参与度高。</w:t>
            </w:r>
          </w:p>
        </w:tc>
        <w:tc>
          <w:tcPr>
            <w:tcW w:w="37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0D9C949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总分8</w:t>
            </w:r>
            <w:r>
              <w:rPr>
                <w:rFonts w:hint="eastAsia" w:ascii="宋体" w:hAnsi="宋体" w:eastAsia="宋体" w:cs="宋体"/>
                <w:i w:val="0"/>
                <w:iCs w:val="0"/>
                <w:caps w:val="0"/>
                <w:color w:val="333333"/>
                <w:spacing w:val="0"/>
                <w:sz w:val="18"/>
                <w:szCs w:val="18"/>
              </w:rPr>
              <w:t>分。随机抽查一县一区，每个县区按</w:t>
            </w:r>
            <w:r>
              <w:rPr>
                <w:rFonts w:hint="default" w:ascii="Times New Roman" w:hAnsi="Times New Roman" w:eastAsia="宋体" w:cs="Times New Roman"/>
                <w:i w:val="0"/>
                <w:iCs w:val="0"/>
                <w:caps w:val="0"/>
                <w:color w:val="333333"/>
                <w:spacing w:val="0"/>
                <w:sz w:val="18"/>
                <w:szCs w:val="18"/>
              </w:rPr>
              <w:t>4</w:t>
            </w:r>
            <w:r>
              <w:rPr>
                <w:rFonts w:hint="eastAsia" w:ascii="宋体" w:hAnsi="宋体" w:eastAsia="宋体" w:cs="宋体"/>
                <w:i w:val="0"/>
                <w:iCs w:val="0"/>
                <w:caps w:val="0"/>
                <w:color w:val="333333"/>
                <w:spacing w:val="0"/>
                <w:sz w:val="18"/>
                <w:szCs w:val="18"/>
              </w:rPr>
              <w:t>分折算。视工作开展情况每个县区给</w:t>
            </w:r>
            <w:r>
              <w:rPr>
                <w:rFonts w:hint="default" w:ascii="Times New Roman" w:hAnsi="Times New Roman" w:eastAsia="宋体" w:cs="Times New Roman"/>
                <w:i w:val="0"/>
                <w:iCs w:val="0"/>
                <w:caps w:val="0"/>
                <w:color w:val="333333"/>
                <w:spacing w:val="0"/>
                <w:sz w:val="18"/>
                <w:szCs w:val="18"/>
              </w:rPr>
              <w:t>0-8</w:t>
            </w:r>
            <w:r>
              <w:rPr>
                <w:rFonts w:hint="eastAsia" w:ascii="宋体" w:hAnsi="宋体" w:eastAsia="宋体" w:cs="宋体"/>
                <w:i w:val="0"/>
                <w:iCs w:val="0"/>
                <w:caps w:val="0"/>
                <w:color w:val="333333"/>
                <w:spacing w:val="0"/>
                <w:sz w:val="18"/>
                <w:szCs w:val="18"/>
              </w:rPr>
              <w:t>分。</w:t>
            </w:r>
          </w:p>
        </w:tc>
        <w:tc>
          <w:tcPr>
            <w:tcW w:w="24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1F410D4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县区政府食安办协调有关部门提供相关工作开展情况说明材料。</w:t>
            </w:r>
          </w:p>
        </w:tc>
        <w:tc>
          <w:tcPr>
            <w:tcW w:w="4500" w:type="dxa"/>
            <w:tcBorders>
              <w:top w:val="nil"/>
              <w:left w:val="nil"/>
              <w:bottom w:val="single" w:color="000000" w:sz="6" w:space="0"/>
              <w:right w:val="single" w:color="000000" w:sz="6" w:space="0"/>
            </w:tcBorders>
            <w:shd w:val="clear" w:color="auto" w:fill="FFFFFF"/>
            <w:tcMar>
              <w:top w:w="0" w:type="dxa"/>
              <w:left w:w="30" w:type="dxa"/>
              <w:bottom w:w="0" w:type="dxa"/>
              <w:right w:w="30" w:type="dxa"/>
            </w:tcMar>
            <w:vAlign w:val="center"/>
          </w:tcPr>
          <w:p w14:paraId="741F49C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各县区</w:t>
            </w:r>
          </w:p>
          <w:p w14:paraId="1A0FFCD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政府</w:t>
            </w:r>
          </w:p>
        </w:tc>
      </w:tr>
      <w:tr w14:paraId="68ED0B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5" w:hRule="atLeast"/>
        </w:trPr>
        <w:tc>
          <w:tcPr>
            <w:tcW w:w="105"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1EEAE30E">
            <w:pPr>
              <w:jc w:val="left"/>
              <w:rPr>
                <w:rFonts w:hint="eastAsia" w:ascii="宋体" w:hAnsi="宋体" w:eastAsia="宋体" w:cs="宋体"/>
                <w:i w:val="0"/>
                <w:iCs w:val="0"/>
                <w:caps w:val="0"/>
                <w:color w:val="333333"/>
                <w:spacing w:val="0"/>
                <w:sz w:val="21"/>
                <w:szCs w:val="21"/>
              </w:rPr>
            </w:pPr>
          </w:p>
        </w:tc>
        <w:tc>
          <w:tcPr>
            <w:tcW w:w="6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5EA299C8">
            <w:pPr>
              <w:jc w:val="left"/>
              <w:rPr>
                <w:rFonts w:hint="eastAsia" w:ascii="宋体" w:hAnsi="宋体" w:eastAsia="宋体" w:cs="宋体"/>
                <w:i w:val="0"/>
                <w:iCs w:val="0"/>
                <w:caps w:val="0"/>
                <w:color w:val="333333"/>
                <w:spacing w:val="0"/>
                <w:sz w:val="21"/>
                <w:szCs w:val="21"/>
              </w:rPr>
            </w:pPr>
          </w:p>
        </w:tc>
        <w:tc>
          <w:tcPr>
            <w:tcW w:w="9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174F58CF">
            <w:pPr>
              <w:jc w:val="left"/>
              <w:rPr>
                <w:rFonts w:hint="eastAsia" w:ascii="宋体" w:hAnsi="宋体" w:eastAsia="宋体" w:cs="宋体"/>
                <w:i w:val="0"/>
                <w:iCs w:val="0"/>
                <w:caps w:val="0"/>
                <w:color w:val="333333"/>
                <w:spacing w:val="0"/>
                <w:sz w:val="21"/>
                <w:szCs w:val="21"/>
              </w:rPr>
            </w:pPr>
          </w:p>
        </w:tc>
        <w:tc>
          <w:tcPr>
            <w:tcW w:w="48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783C90A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142.</w:t>
            </w:r>
            <w:r>
              <w:rPr>
                <w:rFonts w:hint="eastAsia" w:ascii="宋体" w:hAnsi="宋体" w:eastAsia="宋体" w:cs="宋体"/>
                <w:i w:val="0"/>
                <w:iCs w:val="0"/>
                <w:caps w:val="0"/>
                <w:color w:val="333333"/>
                <w:spacing w:val="0"/>
                <w:sz w:val="18"/>
                <w:szCs w:val="18"/>
              </w:rPr>
              <w:t>县区局开展食品安全民意征集工作，有创新有成效。</w:t>
            </w:r>
          </w:p>
        </w:tc>
        <w:tc>
          <w:tcPr>
            <w:tcW w:w="37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7643CE3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总分6</w:t>
            </w:r>
            <w:r>
              <w:rPr>
                <w:rFonts w:hint="eastAsia" w:ascii="宋体" w:hAnsi="宋体" w:eastAsia="宋体" w:cs="宋体"/>
                <w:i w:val="0"/>
                <w:iCs w:val="0"/>
                <w:caps w:val="0"/>
                <w:color w:val="333333"/>
                <w:spacing w:val="0"/>
                <w:sz w:val="18"/>
                <w:szCs w:val="18"/>
              </w:rPr>
              <w:t>分。查看已抽取的县区，每个县区按</w:t>
            </w:r>
            <w:r>
              <w:rPr>
                <w:rFonts w:hint="default" w:ascii="Times New Roman" w:hAnsi="Times New Roman" w:eastAsia="宋体" w:cs="Times New Roman"/>
                <w:i w:val="0"/>
                <w:iCs w:val="0"/>
                <w:caps w:val="0"/>
                <w:color w:val="333333"/>
                <w:spacing w:val="0"/>
                <w:sz w:val="18"/>
                <w:szCs w:val="18"/>
              </w:rPr>
              <w:t>3</w:t>
            </w:r>
            <w:r>
              <w:rPr>
                <w:rFonts w:hint="eastAsia" w:ascii="宋体" w:hAnsi="宋体" w:eastAsia="宋体" w:cs="宋体"/>
                <w:i w:val="0"/>
                <w:iCs w:val="0"/>
                <w:caps w:val="0"/>
                <w:color w:val="333333"/>
                <w:spacing w:val="0"/>
                <w:sz w:val="18"/>
                <w:szCs w:val="18"/>
              </w:rPr>
              <w:t>分折算。视工作开展情况每个县区给</w:t>
            </w:r>
            <w:r>
              <w:rPr>
                <w:rFonts w:hint="default" w:ascii="Times New Roman" w:hAnsi="Times New Roman" w:eastAsia="宋体" w:cs="Times New Roman"/>
                <w:i w:val="0"/>
                <w:iCs w:val="0"/>
                <w:caps w:val="0"/>
                <w:color w:val="333333"/>
                <w:spacing w:val="0"/>
                <w:sz w:val="18"/>
                <w:szCs w:val="18"/>
              </w:rPr>
              <w:t>0-6</w:t>
            </w:r>
            <w:r>
              <w:rPr>
                <w:rFonts w:hint="eastAsia" w:ascii="宋体" w:hAnsi="宋体" w:eastAsia="宋体" w:cs="宋体"/>
                <w:i w:val="0"/>
                <w:iCs w:val="0"/>
                <w:caps w:val="0"/>
                <w:color w:val="333333"/>
                <w:spacing w:val="0"/>
                <w:sz w:val="18"/>
                <w:szCs w:val="18"/>
              </w:rPr>
              <w:t>分。</w:t>
            </w:r>
          </w:p>
        </w:tc>
        <w:tc>
          <w:tcPr>
            <w:tcW w:w="24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0DCD262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县区食安办负责提供相关工作开展情况说明材料。</w:t>
            </w:r>
          </w:p>
        </w:tc>
        <w:tc>
          <w:tcPr>
            <w:tcW w:w="450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608223D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各县区</w:t>
            </w:r>
          </w:p>
          <w:p w14:paraId="7DC95C0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市场局</w:t>
            </w:r>
          </w:p>
        </w:tc>
      </w:tr>
      <w:tr w14:paraId="074050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5" w:hRule="atLeast"/>
        </w:trPr>
        <w:tc>
          <w:tcPr>
            <w:tcW w:w="105"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04FEA143">
            <w:pPr>
              <w:jc w:val="left"/>
              <w:rPr>
                <w:rFonts w:hint="eastAsia" w:ascii="宋体" w:hAnsi="宋体" w:eastAsia="宋体" w:cs="宋体"/>
                <w:i w:val="0"/>
                <w:iCs w:val="0"/>
                <w:caps w:val="0"/>
                <w:color w:val="333333"/>
                <w:spacing w:val="0"/>
                <w:sz w:val="21"/>
                <w:szCs w:val="21"/>
              </w:rPr>
            </w:pPr>
          </w:p>
        </w:tc>
        <w:tc>
          <w:tcPr>
            <w:tcW w:w="6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2C3A2161">
            <w:pPr>
              <w:jc w:val="left"/>
              <w:rPr>
                <w:rFonts w:hint="eastAsia" w:ascii="宋体" w:hAnsi="宋体" w:eastAsia="宋体" w:cs="宋体"/>
                <w:i w:val="0"/>
                <w:iCs w:val="0"/>
                <w:caps w:val="0"/>
                <w:color w:val="333333"/>
                <w:spacing w:val="0"/>
                <w:sz w:val="21"/>
                <w:szCs w:val="21"/>
              </w:rPr>
            </w:pPr>
          </w:p>
        </w:tc>
        <w:tc>
          <w:tcPr>
            <w:tcW w:w="9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58BDBD76">
            <w:pPr>
              <w:jc w:val="left"/>
              <w:rPr>
                <w:rFonts w:hint="eastAsia" w:ascii="宋体" w:hAnsi="宋体" w:eastAsia="宋体" w:cs="宋体"/>
                <w:i w:val="0"/>
                <w:iCs w:val="0"/>
                <w:caps w:val="0"/>
                <w:color w:val="333333"/>
                <w:spacing w:val="0"/>
                <w:sz w:val="21"/>
                <w:szCs w:val="21"/>
              </w:rPr>
            </w:pPr>
          </w:p>
        </w:tc>
        <w:tc>
          <w:tcPr>
            <w:tcW w:w="48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4E324F3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143.20%</w:t>
            </w:r>
            <w:r>
              <w:rPr>
                <w:rFonts w:hint="eastAsia" w:ascii="宋体" w:hAnsi="宋体" w:eastAsia="宋体" w:cs="宋体"/>
                <w:i w:val="0"/>
                <w:iCs w:val="0"/>
                <w:caps w:val="0"/>
                <w:color w:val="333333"/>
                <w:spacing w:val="0"/>
                <w:sz w:val="18"/>
                <w:szCs w:val="18"/>
              </w:rPr>
              <w:t>的社区设立食品安全科普宣传站，宣传站管理规范，受百姓欢迎。</w:t>
            </w:r>
          </w:p>
        </w:tc>
        <w:tc>
          <w:tcPr>
            <w:tcW w:w="37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2DA352F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总分4</w:t>
            </w:r>
            <w:r>
              <w:rPr>
                <w:rFonts w:hint="eastAsia" w:ascii="宋体" w:hAnsi="宋体" w:eastAsia="宋体" w:cs="宋体"/>
                <w:i w:val="0"/>
                <w:iCs w:val="0"/>
                <w:caps w:val="0"/>
                <w:color w:val="333333"/>
                <w:spacing w:val="0"/>
                <w:sz w:val="18"/>
                <w:szCs w:val="18"/>
              </w:rPr>
              <w:t>分。随机抽查</w:t>
            </w:r>
            <w:r>
              <w:rPr>
                <w:rFonts w:hint="default" w:ascii="Times New Roman" w:hAnsi="Times New Roman" w:eastAsia="宋体" w:cs="Times New Roman"/>
                <w:i w:val="0"/>
                <w:iCs w:val="0"/>
                <w:caps w:val="0"/>
                <w:color w:val="333333"/>
                <w:spacing w:val="0"/>
                <w:sz w:val="18"/>
                <w:szCs w:val="18"/>
              </w:rPr>
              <w:t>4</w:t>
            </w:r>
            <w:r>
              <w:rPr>
                <w:rFonts w:hint="eastAsia" w:ascii="宋体" w:hAnsi="宋体" w:eastAsia="宋体" w:cs="宋体"/>
                <w:i w:val="0"/>
                <w:iCs w:val="0"/>
                <w:caps w:val="0"/>
                <w:color w:val="333333"/>
                <w:spacing w:val="0"/>
                <w:sz w:val="18"/>
                <w:szCs w:val="18"/>
              </w:rPr>
              <w:t>个社区站，每个社区站按</w:t>
            </w:r>
            <w:r>
              <w:rPr>
                <w:rFonts w:hint="default" w:ascii="Times New Roman" w:hAnsi="Times New Roman" w:eastAsia="宋体" w:cs="Times New Roman"/>
                <w:i w:val="0"/>
                <w:iCs w:val="0"/>
                <w:caps w:val="0"/>
                <w:color w:val="333333"/>
                <w:spacing w:val="0"/>
                <w:sz w:val="18"/>
                <w:szCs w:val="18"/>
              </w:rPr>
              <w:t>1</w:t>
            </w:r>
            <w:r>
              <w:rPr>
                <w:rFonts w:hint="eastAsia" w:ascii="宋体" w:hAnsi="宋体" w:eastAsia="宋体" w:cs="宋体"/>
                <w:i w:val="0"/>
                <w:iCs w:val="0"/>
                <w:caps w:val="0"/>
                <w:color w:val="333333"/>
                <w:spacing w:val="0"/>
                <w:sz w:val="18"/>
                <w:szCs w:val="18"/>
              </w:rPr>
              <w:t>分折算。食品安全科普宣传站建设符合相关要求得</w:t>
            </w:r>
            <w:r>
              <w:rPr>
                <w:rFonts w:hint="default" w:ascii="Times New Roman" w:hAnsi="Times New Roman" w:eastAsia="宋体" w:cs="Times New Roman"/>
                <w:i w:val="0"/>
                <w:iCs w:val="0"/>
                <w:caps w:val="0"/>
                <w:color w:val="333333"/>
                <w:spacing w:val="0"/>
                <w:sz w:val="18"/>
                <w:szCs w:val="18"/>
              </w:rPr>
              <w:t>1</w:t>
            </w:r>
            <w:r>
              <w:rPr>
                <w:rFonts w:hint="eastAsia" w:ascii="宋体" w:hAnsi="宋体" w:eastAsia="宋体" w:cs="宋体"/>
                <w:i w:val="0"/>
                <w:iCs w:val="0"/>
                <w:caps w:val="0"/>
                <w:color w:val="333333"/>
                <w:spacing w:val="0"/>
                <w:sz w:val="18"/>
                <w:szCs w:val="18"/>
              </w:rPr>
              <w:t>分。</w:t>
            </w:r>
          </w:p>
        </w:tc>
        <w:tc>
          <w:tcPr>
            <w:tcW w:w="24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5ECFC87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市食药监局负责提供设置宣传站社区明细，实地检查4</w:t>
            </w:r>
            <w:r>
              <w:rPr>
                <w:rFonts w:hint="eastAsia" w:ascii="宋体" w:hAnsi="宋体" w:eastAsia="宋体" w:cs="宋体"/>
                <w:i w:val="0"/>
                <w:iCs w:val="0"/>
                <w:caps w:val="0"/>
                <w:color w:val="333333"/>
                <w:spacing w:val="0"/>
                <w:sz w:val="18"/>
                <w:szCs w:val="18"/>
              </w:rPr>
              <w:t>个社区宣传站。</w:t>
            </w:r>
          </w:p>
        </w:tc>
        <w:tc>
          <w:tcPr>
            <w:tcW w:w="4500" w:type="dxa"/>
            <w:tcBorders>
              <w:top w:val="nil"/>
              <w:left w:val="nil"/>
              <w:bottom w:val="single" w:color="000000" w:sz="6" w:space="0"/>
              <w:right w:val="single" w:color="000000" w:sz="6" w:space="0"/>
            </w:tcBorders>
            <w:shd w:val="clear" w:color="auto" w:fill="FFFFFF"/>
            <w:tcMar>
              <w:top w:w="0" w:type="dxa"/>
              <w:left w:w="30" w:type="dxa"/>
              <w:bottom w:w="0" w:type="dxa"/>
              <w:right w:w="30" w:type="dxa"/>
            </w:tcMar>
            <w:vAlign w:val="center"/>
          </w:tcPr>
          <w:p w14:paraId="2563EE5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市食药</w:t>
            </w:r>
          </w:p>
          <w:p w14:paraId="3C91DF6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监管部门</w:t>
            </w:r>
          </w:p>
        </w:tc>
      </w:tr>
    </w:tbl>
    <w:p w14:paraId="32DF0379">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宋体" w:hAnsi="宋体" w:eastAsia="宋体" w:cs="宋体"/>
          <w:i w:val="0"/>
          <w:iCs w:val="0"/>
          <w:caps w:val="0"/>
          <w:color w:val="333333"/>
          <w:spacing w:val="0"/>
          <w:sz w:val="24"/>
          <w:szCs w:val="24"/>
        </w:rPr>
      </w:pPr>
      <w:r>
        <w:rPr>
          <w:rFonts w:hint="default" w:ascii="Times New Roman" w:hAnsi="Times New Roman" w:eastAsia="宋体" w:cs="Times New Roman"/>
          <w:i w:val="0"/>
          <w:iCs w:val="0"/>
          <w:caps w:val="0"/>
          <w:color w:val="333333"/>
          <w:spacing w:val="0"/>
          <w:sz w:val="21"/>
          <w:szCs w:val="21"/>
          <w:shd w:val="clear" w:fill="FFFFFF"/>
        </w:rPr>
        <w:t> </w:t>
      </w:r>
    </w:p>
    <w:p w14:paraId="3DF1E9D7">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宋体" w:hAnsi="宋体" w:eastAsia="宋体" w:cs="宋体"/>
          <w:i w:val="0"/>
          <w:iCs w:val="0"/>
          <w:caps w:val="0"/>
          <w:color w:val="333333"/>
          <w:spacing w:val="0"/>
          <w:sz w:val="24"/>
          <w:szCs w:val="24"/>
        </w:rPr>
      </w:pPr>
      <w:r>
        <w:rPr>
          <w:rFonts w:hint="eastAsia" w:ascii="黑体" w:hAnsi="宋体" w:eastAsia="黑体" w:cs="黑体"/>
          <w:i w:val="0"/>
          <w:iCs w:val="0"/>
          <w:caps w:val="0"/>
          <w:color w:val="333333"/>
          <w:spacing w:val="0"/>
          <w:sz w:val="21"/>
          <w:szCs w:val="21"/>
          <w:shd w:val="clear" w:fill="FFFFFF"/>
        </w:rPr>
        <w:t> </w:t>
      </w:r>
    </w:p>
    <w:p w14:paraId="323C32AC">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宋体" w:hAnsi="宋体" w:eastAsia="宋体" w:cs="宋体"/>
          <w:i w:val="0"/>
          <w:iCs w:val="0"/>
          <w:caps w:val="0"/>
          <w:color w:val="333333"/>
          <w:spacing w:val="0"/>
          <w:sz w:val="24"/>
          <w:szCs w:val="24"/>
        </w:rPr>
      </w:pPr>
      <w:r>
        <w:rPr>
          <w:rFonts w:hint="eastAsia" w:ascii="黑体" w:hAnsi="宋体" w:eastAsia="黑体" w:cs="黑体"/>
          <w:i w:val="0"/>
          <w:iCs w:val="0"/>
          <w:caps w:val="0"/>
          <w:color w:val="333333"/>
          <w:spacing w:val="0"/>
          <w:sz w:val="21"/>
          <w:szCs w:val="21"/>
          <w:shd w:val="clear" w:fill="FFFFFF"/>
        </w:rPr>
        <w:t> </w:t>
      </w:r>
    </w:p>
    <w:p w14:paraId="136764EA">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宋体" w:hAnsi="宋体" w:eastAsia="宋体" w:cs="宋体"/>
          <w:i w:val="0"/>
          <w:iCs w:val="0"/>
          <w:caps w:val="0"/>
          <w:color w:val="333333"/>
          <w:spacing w:val="0"/>
          <w:sz w:val="24"/>
          <w:szCs w:val="24"/>
        </w:rPr>
      </w:pPr>
      <w:r>
        <w:rPr>
          <w:rFonts w:hint="eastAsia" w:ascii="黑体" w:hAnsi="宋体" w:eastAsia="黑体" w:cs="黑体"/>
          <w:i w:val="0"/>
          <w:iCs w:val="0"/>
          <w:caps w:val="0"/>
          <w:color w:val="333333"/>
          <w:spacing w:val="0"/>
          <w:sz w:val="21"/>
          <w:szCs w:val="21"/>
          <w:shd w:val="clear" w:fill="FFFFFF"/>
        </w:rPr>
        <w:t>八、加分项目（</w:t>
      </w:r>
      <w:r>
        <w:rPr>
          <w:rFonts w:hint="default" w:ascii="Times New Roman" w:hAnsi="Times New Roman" w:eastAsia="宋体" w:cs="Times New Roman"/>
          <w:i w:val="0"/>
          <w:iCs w:val="0"/>
          <w:caps w:val="0"/>
          <w:color w:val="333333"/>
          <w:spacing w:val="0"/>
          <w:sz w:val="21"/>
          <w:szCs w:val="21"/>
          <w:shd w:val="clear" w:fill="FFFFFF"/>
        </w:rPr>
        <w:t>160</w:t>
      </w:r>
      <w:r>
        <w:rPr>
          <w:rFonts w:hint="eastAsia" w:ascii="黑体" w:hAnsi="宋体" w:eastAsia="黑体" w:cs="黑体"/>
          <w:i w:val="0"/>
          <w:iCs w:val="0"/>
          <w:caps w:val="0"/>
          <w:color w:val="333333"/>
          <w:spacing w:val="0"/>
          <w:sz w:val="21"/>
          <w:szCs w:val="21"/>
          <w:shd w:val="clear" w:fill="FFFFFF"/>
        </w:rPr>
        <w:t>分）</w:t>
      </w:r>
    </w:p>
    <w:tbl>
      <w:tblPr>
        <w:tblStyle w:val="6"/>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15" w:type="dxa"/>
          <w:left w:w="15" w:type="dxa"/>
          <w:bottom w:w="15" w:type="dxa"/>
          <w:right w:w="15" w:type="dxa"/>
        </w:tblCellMar>
      </w:tblPr>
      <w:tblGrid>
        <w:gridCol w:w="570"/>
        <w:gridCol w:w="440"/>
        <w:gridCol w:w="461"/>
        <w:gridCol w:w="3565"/>
        <w:gridCol w:w="2385"/>
        <w:gridCol w:w="977"/>
        <w:gridCol w:w="657"/>
      </w:tblGrid>
      <w:tr w14:paraId="79B77D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PrEx>
        <w:trPr>
          <w:trHeight w:val="15" w:hRule="atLeast"/>
        </w:trPr>
        <w:tc>
          <w:tcPr>
            <w:tcW w:w="120" w:type="dxa"/>
            <w:tcBorders>
              <w:top w:val="single" w:color="000000" w:sz="6" w:space="0"/>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73004E3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工作要求</w:t>
            </w:r>
          </w:p>
        </w:tc>
        <w:tc>
          <w:tcPr>
            <w:tcW w:w="60" w:type="dxa"/>
            <w:tcBorders>
              <w:top w:val="single" w:color="000000" w:sz="6" w:space="0"/>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7D34595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项目性质</w:t>
            </w:r>
          </w:p>
        </w:tc>
        <w:tc>
          <w:tcPr>
            <w:tcW w:w="90" w:type="dxa"/>
            <w:tcBorders>
              <w:top w:val="single" w:color="000000" w:sz="6" w:space="0"/>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2B2F761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国标</w:t>
            </w:r>
          </w:p>
          <w:p w14:paraId="657D45C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项号</w:t>
            </w:r>
          </w:p>
        </w:tc>
        <w:tc>
          <w:tcPr>
            <w:tcW w:w="3765" w:type="dxa"/>
            <w:tcBorders>
              <w:top w:val="single" w:color="000000" w:sz="6" w:space="0"/>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273495F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评价标准</w:t>
            </w:r>
          </w:p>
        </w:tc>
        <w:tc>
          <w:tcPr>
            <w:tcW w:w="2505" w:type="dxa"/>
            <w:tcBorders>
              <w:top w:val="single" w:color="000000" w:sz="6" w:space="0"/>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1A156DC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评分方法</w:t>
            </w:r>
          </w:p>
        </w:tc>
        <w:tc>
          <w:tcPr>
            <w:tcW w:w="1005" w:type="dxa"/>
            <w:tcBorders>
              <w:top w:val="single" w:color="000000" w:sz="6" w:space="0"/>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0F655C9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评价方式</w:t>
            </w:r>
          </w:p>
        </w:tc>
        <w:tc>
          <w:tcPr>
            <w:tcW w:w="675" w:type="dxa"/>
            <w:tcBorders>
              <w:top w:val="single" w:color="000000" w:sz="6" w:space="0"/>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2828437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承检</w:t>
            </w:r>
          </w:p>
          <w:p w14:paraId="7487FA4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单位</w:t>
            </w:r>
          </w:p>
        </w:tc>
      </w:tr>
      <w:tr w14:paraId="39E4A9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PrEx>
        <w:trPr>
          <w:trHeight w:val="15" w:hRule="atLeast"/>
        </w:trPr>
        <w:tc>
          <w:tcPr>
            <w:tcW w:w="120" w:type="dxa"/>
            <w:vMerge w:val="restart"/>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10DC6D8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（三十六）职业化检查员队伍建设到位</w:t>
            </w:r>
          </w:p>
        </w:tc>
        <w:tc>
          <w:tcPr>
            <w:tcW w:w="60"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434FCAD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鼓励</w:t>
            </w:r>
          </w:p>
          <w:p w14:paraId="0616A3B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40</w:t>
            </w:r>
            <w:r>
              <w:rPr>
                <w:rFonts w:hint="eastAsia" w:ascii="宋体" w:hAnsi="宋体" w:eastAsia="宋体" w:cs="宋体"/>
                <w:i w:val="0"/>
                <w:iCs w:val="0"/>
                <w:caps w:val="0"/>
                <w:color w:val="333333"/>
                <w:spacing w:val="0"/>
                <w:sz w:val="18"/>
                <w:szCs w:val="18"/>
              </w:rPr>
              <w:t>分</w:t>
            </w:r>
          </w:p>
        </w:tc>
        <w:tc>
          <w:tcPr>
            <w:tcW w:w="90"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7051516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w:t>
            </w:r>
            <w:r>
              <w:rPr>
                <w:rFonts w:hint="eastAsia" w:ascii="宋体" w:hAnsi="宋体" w:eastAsia="宋体" w:cs="宋体"/>
                <w:i w:val="0"/>
                <w:iCs w:val="0"/>
                <w:caps w:val="0"/>
                <w:color w:val="333333"/>
                <w:spacing w:val="0"/>
                <w:sz w:val="18"/>
                <w:szCs w:val="18"/>
              </w:rPr>
              <w:t>十七</w:t>
            </w:r>
            <w:r>
              <w:rPr>
                <w:rFonts w:hint="default" w:ascii="Times New Roman" w:hAnsi="Times New Roman" w:eastAsia="宋体" w:cs="Times New Roman"/>
                <w:i w:val="0"/>
                <w:iCs w:val="0"/>
                <w:caps w:val="0"/>
                <w:color w:val="333333"/>
                <w:spacing w:val="0"/>
                <w:sz w:val="18"/>
                <w:szCs w:val="18"/>
              </w:rPr>
              <w:t>)</w:t>
            </w:r>
          </w:p>
        </w:tc>
        <w:tc>
          <w:tcPr>
            <w:tcW w:w="367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6A1C525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144.</w:t>
            </w:r>
            <w:r>
              <w:rPr>
                <w:rFonts w:hint="eastAsia" w:ascii="宋体" w:hAnsi="宋体" w:eastAsia="宋体" w:cs="宋体"/>
                <w:i w:val="0"/>
                <w:iCs w:val="0"/>
                <w:caps w:val="0"/>
                <w:color w:val="333333"/>
                <w:spacing w:val="0"/>
                <w:sz w:val="18"/>
                <w:szCs w:val="18"/>
              </w:rPr>
              <w:t>市食药监局或县市场监管局建立职业化食品检查员队伍。</w:t>
            </w:r>
            <w:r>
              <w:rPr>
                <w:rFonts w:hint="default" w:ascii="Times New Roman" w:hAnsi="Times New Roman" w:eastAsia="宋体" w:cs="Times New Roman"/>
                <w:i w:val="0"/>
                <w:iCs w:val="0"/>
                <w:caps w:val="0"/>
                <w:color w:val="333333"/>
                <w:spacing w:val="0"/>
                <w:sz w:val="18"/>
                <w:szCs w:val="18"/>
              </w:rPr>
              <w:t> </w:t>
            </w:r>
          </w:p>
        </w:tc>
        <w:tc>
          <w:tcPr>
            <w:tcW w:w="250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58E998B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总分20</w:t>
            </w:r>
            <w:r>
              <w:rPr>
                <w:rFonts w:hint="eastAsia" w:ascii="宋体" w:hAnsi="宋体" w:eastAsia="宋体" w:cs="宋体"/>
                <w:i w:val="0"/>
                <w:iCs w:val="0"/>
                <w:caps w:val="0"/>
                <w:color w:val="333333"/>
                <w:spacing w:val="0"/>
                <w:sz w:val="18"/>
                <w:szCs w:val="18"/>
              </w:rPr>
              <w:t>分。市政府或县政府支持建立职业化食品安全检查员队伍建设，明确机构、编制、队伍管理办法和主要职责。</w:t>
            </w:r>
          </w:p>
        </w:tc>
        <w:tc>
          <w:tcPr>
            <w:tcW w:w="1005"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7DA3800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市政府食安办负责提供相关工作开展情况说明材料。</w:t>
            </w:r>
          </w:p>
        </w:tc>
        <w:tc>
          <w:tcPr>
            <w:tcW w:w="675"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05C522F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市政府食安办</w:t>
            </w:r>
          </w:p>
        </w:tc>
      </w:tr>
      <w:tr w14:paraId="593A14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PrEx>
        <w:trPr>
          <w:trHeight w:val="15" w:hRule="atLeast"/>
        </w:trPr>
        <w:tc>
          <w:tcPr>
            <w:tcW w:w="120"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25651070">
            <w:pPr>
              <w:jc w:val="left"/>
              <w:rPr>
                <w:rFonts w:hint="eastAsia" w:ascii="宋体" w:hAnsi="宋体" w:eastAsia="宋体" w:cs="宋体"/>
                <w:i w:val="0"/>
                <w:iCs w:val="0"/>
                <w:caps w:val="0"/>
                <w:color w:val="333333"/>
                <w:spacing w:val="0"/>
                <w:sz w:val="21"/>
                <w:szCs w:val="21"/>
              </w:rPr>
            </w:pPr>
          </w:p>
        </w:tc>
        <w:tc>
          <w:tcPr>
            <w:tcW w:w="6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531FB3B5">
            <w:pPr>
              <w:jc w:val="left"/>
              <w:rPr>
                <w:rFonts w:hint="eastAsia" w:ascii="宋体" w:hAnsi="宋体" w:eastAsia="宋体" w:cs="宋体"/>
                <w:i w:val="0"/>
                <w:iCs w:val="0"/>
                <w:caps w:val="0"/>
                <w:color w:val="333333"/>
                <w:spacing w:val="0"/>
                <w:sz w:val="21"/>
                <w:szCs w:val="21"/>
              </w:rPr>
            </w:pPr>
          </w:p>
        </w:tc>
        <w:tc>
          <w:tcPr>
            <w:tcW w:w="9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6D670717">
            <w:pPr>
              <w:jc w:val="left"/>
              <w:rPr>
                <w:rFonts w:hint="eastAsia" w:ascii="宋体" w:hAnsi="宋体" w:eastAsia="宋体" w:cs="宋体"/>
                <w:i w:val="0"/>
                <w:iCs w:val="0"/>
                <w:caps w:val="0"/>
                <w:color w:val="333333"/>
                <w:spacing w:val="0"/>
                <w:sz w:val="21"/>
                <w:szCs w:val="21"/>
              </w:rPr>
            </w:pPr>
          </w:p>
        </w:tc>
        <w:tc>
          <w:tcPr>
            <w:tcW w:w="42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1D61881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145.</w:t>
            </w:r>
            <w:r>
              <w:rPr>
                <w:rFonts w:hint="eastAsia" w:ascii="宋体" w:hAnsi="宋体" w:eastAsia="宋体" w:cs="宋体"/>
                <w:i w:val="0"/>
                <w:iCs w:val="0"/>
                <w:caps w:val="0"/>
                <w:color w:val="333333"/>
                <w:spacing w:val="0"/>
                <w:sz w:val="18"/>
                <w:szCs w:val="18"/>
              </w:rPr>
              <w:t>启动实施职业化食品检查员队伍建设。</w:t>
            </w:r>
          </w:p>
        </w:tc>
        <w:tc>
          <w:tcPr>
            <w:tcW w:w="48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4FC1028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总分20</w:t>
            </w:r>
            <w:r>
              <w:rPr>
                <w:rFonts w:hint="eastAsia" w:ascii="宋体" w:hAnsi="宋体" w:eastAsia="宋体" w:cs="宋体"/>
                <w:i w:val="0"/>
                <w:iCs w:val="0"/>
                <w:caps w:val="0"/>
                <w:color w:val="333333"/>
                <w:spacing w:val="0"/>
                <w:sz w:val="18"/>
                <w:szCs w:val="18"/>
              </w:rPr>
              <w:t>分。职业化食品检查员队伍建设做法得到国务院食安委及食安办批示或国务院食安办简报刊载。</w:t>
            </w:r>
            <w:r>
              <w:rPr>
                <w:rFonts w:hint="default" w:ascii="Times New Roman" w:hAnsi="Times New Roman" w:eastAsia="宋体" w:cs="Times New Roman"/>
                <w:i w:val="0"/>
                <w:iCs w:val="0"/>
                <w:caps w:val="0"/>
                <w:color w:val="333333"/>
                <w:spacing w:val="0"/>
                <w:sz w:val="18"/>
                <w:szCs w:val="18"/>
              </w:rPr>
              <w:t> </w:t>
            </w:r>
          </w:p>
        </w:tc>
        <w:tc>
          <w:tcPr>
            <w:tcW w:w="100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2252CBF6">
            <w:pPr>
              <w:jc w:val="left"/>
              <w:rPr>
                <w:rFonts w:hint="eastAsia" w:ascii="宋体" w:hAnsi="宋体" w:eastAsia="宋体" w:cs="宋体"/>
                <w:i w:val="0"/>
                <w:iCs w:val="0"/>
                <w:caps w:val="0"/>
                <w:color w:val="333333"/>
                <w:spacing w:val="0"/>
                <w:sz w:val="21"/>
                <w:szCs w:val="21"/>
              </w:rPr>
            </w:pPr>
          </w:p>
        </w:tc>
        <w:tc>
          <w:tcPr>
            <w:tcW w:w="675"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2E7266C2">
            <w:pPr>
              <w:jc w:val="left"/>
              <w:rPr>
                <w:rFonts w:hint="eastAsia" w:ascii="宋体" w:hAnsi="宋体" w:eastAsia="宋体" w:cs="宋体"/>
                <w:i w:val="0"/>
                <w:iCs w:val="0"/>
                <w:caps w:val="0"/>
                <w:color w:val="333333"/>
                <w:spacing w:val="0"/>
                <w:sz w:val="21"/>
                <w:szCs w:val="21"/>
              </w:rPr>
            </w:pPr>
          </w:p>
        </w:tc>
      </w:tr>
      <w:tr w14:paraId="47B075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PrEx>
        <w:trPr>
          <w:trHeight w:val="15" w:hRule="atLeast"/>
        </w:trPr>
        <w:tc>
          <w:tcPr>
            <w:tcW w:w="120" w:type="dxa"/>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4AD17CE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（三十七）执行更严格的标准</w:t>
            </w:r>
          </w:p>
        </w:tc>
        <w:tc>
          <w:tcPr>
            <w:tcW w:w="6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7D94C36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鼓励</w:t>
            </w:r>
          </w:p>
          <w:p w14:paraId="72FC681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15</w:t>
            </w:r>
            <w:r>
              <w:rPr>
                <w:rFonts w:hint="eastAsia" w:ascii="宋体" w:hAnsi="宋体" w:eastAsia="宋体" w:cs="宋体"/>
                <w:i w:val="0"/>
                <w:iCs w:val="0"/>
                <w:caps w:val="0"/>
                <w:color w:val="333333"/>
                <w:spacing w:val="0"/>
                <w:sz w:val="18"/>
                <w:szCs w:val="18"/>
              </w:rPr>
              <w:t>分</w:t>
            </w:r>
          </w:p>
        </w:tc>
        <w:tc>
          <w:tcPr>
            <w:tcW w:w="9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7990992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w:t>
            </w:r>
            <w:r>
              <w:rPr>
                <w:rFonts w:hint="eastAsia" w:ascii="宋体" w:hAnsi="宋体" w:eastAsia="宋体" w:cs="宋体"/>
                <w:i w:val="0"/>
                <w:iCs w:val="0"/>
                <w:caps w:val="0"/>
                <w:color w:val="333333"/>
                <w:spacing w:val="0"/>
                <w:sz w:val="18"/>
                <w:szCs w:val="18"/>
              </w:rPr>
              <w:t>二十四</w:t>
            </w:r>
            <w:r>
              <w:rPr>
                <w:rFonts w:hint="default" w:ascii="Times New Roman" w:hAnsi="Times New Roman" w:eastAsia="宋体" w:cs="Times New Roman"/>
                <w:i w:val="0"/>
                <w:iCs w:val="0"/>
                <w:caps w:val="0"/>
                <w:color w:val="333333"/>
                <w:spacing w:val="0"/>
                <w:sz w:val="18"/>
                <w:szCs w:val="18"/>
              </w:rPr>
              <w:t>)</w:t>
            </w:r>
          </w:p>
        </w:tc>
        <w:tc>
          <w:tcPr>
            <w:tcW w:w="376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27590CF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146.</w:t>
            </w:r>
            <w:r>
              <w:rPr>
                <w:rFonts w:hint="eastAsia" w:ascii="宋体" w:hAnsi="宋体" w:eastAsia="宋体" w:cs="宋体"/>
                <w:i w:val="0"/>
                <w:iCs w:val="0"/>
                <w:caps w:val="0"/>
                <w:color w:val="333333"/>
                <w:spacing w:val="0"/>
                <w:sz w:val="18"/>
                <w:szCs w:val="18"/>
              </w:rPr>
              <w:t>按照发达国家和地区更加严格的食品质量安全标准，对当地食品安全状况开展评估。</w:t>
            </w:r>
          </w:p>
        </w:tc>
        <w:tc>
          <w:tcPr>
            <w:tcW w:w="250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2C0AAC9A">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总分15</w:t>
            </w:r>
            <w:r>
              <w:rPr>
                <w:rFonts w:hint="eastAsia" w:ascii="宋体" w:hAnsi="宋体" w:eastAsia="宋体" w:cs="宋体"/>
                <w:i w:val="0"/>
                <w:iCs w:val="0"/>
                <w:caps w:val="0"/>
                <w:color w:val="333333"/>
                <w:spacing w:val="0"/>
                <w:sz w:val="18"/>
                <w:szCs w:val="18"/>
              </w:rPr>
              <w:t>分。市政府部署开展与发达国家和地区更加严格的食品质量安全标准对标工作，有方案、有措施、有成效。</w:t>
            </w:r>
          </w:p>
        </w:tc>
        <w:tc>
          <w:tcPr>
            <w:tcW w:w="93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09FD37B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市政府食安办负责提供相关工作开展情况说明材料。</w:t>
            </w:r>
          </w:p>
        </w:tc>
        <w:tc>
          <w:tcPr>
            <w:tcW w:w="66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5BAA088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市政府食安办</w:t>
            </w:r>
          </w:p>
        </w:tc>
      </w:tr>
      <w:tr w14:paraId="5F752C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PrEx>
        <w:trPr>
          <w:trHeight w:val="15" w:hRule="atLeast"/>
        </w:trPr>
        <w:tc>
          <w:tcPr>
            <w:tcW w:w="120" w:type="dxa"/>
            <w:vMerge w:val="restart"/>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67E3870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（三十八）试行食品安全责任保险制度</w:t>
            </w:r>
          </w:p>
        </w:tc>
        <w:tc>
          <w:tcPr>
            <w:tcW w:w="60"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467C256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鼓励</w:t>
            </w:r>
          </w:p>
          <w:p w14:paraId="1063EE8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35</w:t>
            </w:r>
            <w:r>
              <w:rPr>
                <w:rFonts w:hint="eastAsia" w:ascii="宋体" w:hAnsi="宋体" w:eastAsia="宋体" w:cs="宋体"/>
                <w:i w:val="0"/>
                <w:iCs w:val="0"/>
                <w:caps w:val="0"/>
                <w:color w:val="333333"/>
                <w:spacing w:val="0"/>
                <w:sz w:val="18"/>
                <w:szCs w:val="18"/>
              </w:rPr>
              <w:t>分</w:t>
            </w:r>
          </w:p>
        </w:tc>
        <w:tc>
          <w:tcPr>
            <w:tcW w:w="90"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1100984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w:t>
            </w:r>
            <w:r>
              <w:rPr>
                <w:rFonts w:hint="eastAsia" w:ascii="宋体" w:hAnsi="宋体" w:eastAsia="宋体" w:cs="宋体"/>
                <w:i w:val="0"/>
                <w:iCs w:val="0"/>
                <w:caps w:val="0"/>
                <w:color w:val="333333"/>
                <w:spacing w:val="0"/>
                <w:sz w:val="18"/>
                <w:szCs w:val="18"/>
              </w:rPr>
              <w:t>三十五</w:t>
            </w:r>
            <w:r>
              <w:rPr>
                <w:rFonts w:hint="default" w:ascii="Times New Roman" w:hAnsi="Times New Roman" w:eastAsia="宋体" w:cs="Times New Roman"/>
                <w:i w:val="0"/>
                <w:iCs w:val="0"/>
                <w:caps w:val="0"/>
                <w:color w:val="333333"/>
                <w:spacing w:val="0"/>
                <w:sz w:val="18"/>
                <w:szCs w:val="18"/>
              </w:rPr>
              <w:t>)</w:t>
            </w:r>
          </w:p>
        </w:tc>
        <w:tc>
          <w:tcPr>
            <w:tcW w:w="376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505E0C8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147.</w:t>
            </w:r>
            <w:r>
              <w:rPr>
                <w:rFonts w:hint="eastAsia" w:ascii="宋体" w:hAnsi="宋体" w:eastAsia="宋体" w:cs="宋体"/>
                <w:i w:val="0"/>
                <w:iCs w:val="0"/>
                <w:caps w:val="0"/>
                <w:color w:val="333333"/>
                <w:spacing w:val="0"/>
                <w:sz w:val="18"/>
                <w:szCs w:val="18"/>
              </w:rPr>
              <w:t>制定推进食品安全责任保险试点工作方案。</w:t>
            </w:r>
          </w:p>
        </w:tc>
        <w:tc>
          <w:tcPr>
            <w:tcW w:w="250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11C537F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总分10</w:t>
            </w:r>
            <w:r>
              <w:rPr>
                <w:rFonts w:hint="eastAsia" w:ascii="宋体" w:hAnsi="宋体" w:eastAsia="宋体" w:cs="宋体"/>
                <w:i w:val="0"/>
                <w:iCs w:val="0"/>
                <w:caps w:val="0"/>
                <w:color w:val="333333"/>
                <w:spacing w:val="0"/>
                <w:sz w:val="18"/>
                <w:szCs w:val="18"/>
              </w:rPr>
              <w:t>分。制定方案得</w:t>
            </w:r>
            <w:r>
              <w:rPr>
                <w:rFonts w:hint="default" w:ascii="Times New Roman" w:hAnsi="Times New Roman" w:eastAsia="宋体" w:cs="Times New Roman"/>
                <w:i w:val="0"/>
                <w:iCs w:val="0"/>
                <w:caps w:val="0"/>
                <w:color w:val="333333"/>
                <w:spacing w:val="0"/>
                <w:sz w:val="18"/>
                <w:szCs w:val="18"/>
              </w:rPr>
              <w:t>10</w:t>
            </w:r>
            <w:r>
              <w:rPr>
                <w:rFonts w:hint="eastAsia" w:ascii="宋体" w:hAnsi="宋体" w:eastAsia="宋体" w:cs="宋体"/>
                <w:i w:val="0"/>
                <w:iCs w:val="0"/>
                <w:caps w:val="0"/>
                <w:color w:val="333333"/>
                <w:spacing w:val="0"/>
                <w:sz w:val="18"/>
                <w:szCs w:val="18"/>
              </w:rPr>
              <w:t>分，否则不得分。</w:t>
            </w:r>
          </w:p>
        </w:tc>
        <w:tc>
          <w:tcPr>
            <w:tcW w:w="930"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4867446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市政府食安办负责提供相关工作开展情况说明材料。</w:t>
            </w:r>
          </w:p>
        </w:tc>
        <w:tc>
          <w:tcPr>
            <w:tcW w:w="660"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5A0A643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市政府食安办</w:t>
            </w:r>
          </w:p>
        </w:tc>
      </w:tr>
      <w:tr w14:paraId="7C5222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5" w:hRule="atLeast"/>
        </w:trPr>
        <w:tc>
          <w:tcPr>
            <w:tcW w:w="120"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5BF19D81">
            <w:pPr>
              <w:jc w:val="left"/>
              <w:rPr>
                <w:rFonts w:hint="eastAsia" w:ascii="宋体" w:hAnsi="宋体" w:eastAsia="宋体" w:cs="宋体"/>
                <w:i w:val="0"/>
                <w:iCs w:val="0"/>
                <w:caps w:val="0"/>
                <w:color w:val="333333"/>
                <w:spacing w:val="0"/>
                <w:sz w:val="21"/>
                <w:szCs w:val="21"/>
              </w:rPr>
            </w:pPr>
          </w:p>
        </w:tc>
        <w:tc>
          <w:tcPr>
            <w:tcW w:w="6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0B46F46A">
            <w:pPr>
              <w:jc w:val="left"/>
              <w:rPr>
                <w:rFonts w:hint="eastAsia" w:ascii="宋体" w:hAnsi="宋体" w:eastAsia="宋体" w:cs="宋体"/>
                <w:i w:val="0"/>
                <w:iCs w:val="0"/>
                <w:caps w:val="0"/>
                <w:color w:val="333333"/>
                <w:spacing w:val="0"/>
                <w:sz w:val="21"/>
                <w:szCs w:val="21"/>
              </w:rPr>
            </w:pPr>
          </w:p>
        </w:tc>
        <w:tc>
          <w:tcPr>
            <w:tcW w:w="9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0E2370C0">
            <w:pPr>
              <w:jc w:val="left"/>
              <w:rPr>
                <w:rFonts w:hint="eastAsia" w:ascii="宋体" w:hAnsi="宋体" w:eastAsia="宋体" w:cs="宋体"/>
                <w:i w:val="0"/>
                <w:iCs w:val="0"/>
                <w:caps w:val="0"/>
                <w:color w:val="333333"/>
                <w:spacing w:val="0"/>
                <w:sz w:val="21"/>
                <w:szCs w:val="21"/>
              </w:rPr>
            </w:pPr>
          </w:p>
        </w:tc>
        <w:tc>
          <w:tcPr>
            <w:tcW w:w="42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61BD8C3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148.</w:t>
            </w:r>
            <w:r>
              <w:rPr>
                <w:rFonts w:hint="eastAsia" w:ascii="宋体" w:hAnsi="宋体" w:eastAsia="宋体" w:cs="宋体"/>
                <w:i w:val="0"/>
                <w:iCs w:val="0"/>
                <w:caps w:val="0"/>
                <w:color w:val="333333"/>
                <w:spacing w:val="0"/>
                <w:sz w:val="18"/>
                <w:szCs w:val="18"/>
              </w:rPr>
              <w:t>开展食品安全责任保险的食品企业数量或比例位居全省前列。</w:t>
            </w:r>
          </w:p>
        </w:tc>
        <w:tc>
          <w:tcPr>
            <w:tcW w:w="48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5A88B0E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总分25</w:t>
            </w:r>
            <w:r>
              <w:rPr>
                <w:rFonts w:hint="eastAsia" w:ascii="宋体" w:hAnsi="宋体" w:eastAsia="宋体" w:cs="宋体"/>
                <w:i w:val="0"/>
                <w:iCs w:val="0"/>
                <w:caps w:val="0"/>
                <w:color w:val="333333"/>
                <w:spacing w:val="0"/>
                <w:sz w:val="18"/>
                <w:szCs w:val="18"/>
              </w:rPr>
              <w:t>分。位列全省前三分之一得</w:t>
            </w:r>
            <w:r>
              <w:rPr>
                <w:rFonts w:hint="default" w:ascii="Times New Roman" w:hAnsi="Times New Roman" w:eastAsia="宋体" w:cs="Times New Roman"/>
                <w:i w:val="0"/>
                <w:iCs w:val="0"/>
                <w:caps w:val="0"/>
                <w:color w:val="333333"/>
                <w:spacing w:val="0"/>
                <w:sz w:val="18"/>
                <w:szCs w:val="18"/>
              </w:rPr>
              <w:t>25</w:t>
            </w:r>
            <w:r>
              <w:rPr>
                <w:rFonts w:hint="eastAsia" w:ascii="宋体" w:hAnsi="宋体" w:eastAsia="宋体" w:cs="宋体"/>
                <w:i w:val="0"/>
                <w:iCs w:val="0"/>
                <w:caps w:val="0"/>
                <w:color w:val="333333"/>
                <w:spacing w:val="0"/>
                <w:sz w:val="18"/>
                <w:szCs w:val="18"/>
              </w:rPr>
              <w:t>分，中三分之一得</w:t>
            </w:r>
            <w:r>
              <w:rPr>
                <w:rFonts w:hint="default" w:ascii="Times New Roman" w:hAnsi="Times New Roman" w:eastAsia="宋体" w:cs="Times New Roman"/>
                <w:i w:val="0"/>
                <w:iCs w:val="0"/>
                <w:caps w:val="0"/>
                <w:color w:val="333333"/>
                <w:spacing w:val="0"/>
                <w:sz w:val="18"/>
                <w:szCs w:val="18"/>
              </w:rPr>
              <w:t>15</w:t>
            </w:r>
            <w:r>
              <w:rPr>
                <w:rFonts w:hint="eastAsia" w:ascii="宋体" w:hAnsi="宋体" w:eastAsia="宋体" w:cs="宋体"/>
                <w:i w:val="0"/>
                <w:iCs w:val="0"/>
                <w:caps w:val="0"/>
                <w:color w:val="333333"/>
                <w:spacing w:val="0"/>
                <w:sz w:val="18"/>
                <w:szCs w:val="18"/>
              </w:rPr>
              <w:t>分，后三分之一得</w:t>
            </w:r>
            <w:r>
              <w:rPr>
                <w:rFonts w:hint="default" w:ascii="Times New Roman" w:hAnsi="Times New Roman" w:eastAsia="宋体" w:cs="Times New Roman"/>
                <w:i w:val="0"/>
                <w:iCs w:val="0"/>
                <w:caps w:val="0"/>
                <w:color w:val="333333"/>
                <w:spacing w:val="0"/>
                <w:sz w:val="18"/>
                <w:szCs w:val="18"/>
              </w:rPr>
              <w:t>5</w:t>
            </w:r>
            <w:r>
              <w:rPr>
                <w:rFonts w:hint="eastAsia" w:ascii="宋体" w:hAnsi="宋体" w:eastAsia="宋体" w:cs="宋体"/>
                <w:i w:val="0"/>
                <w:iCs w:val="0"/>
                <w:caps w:val="0"/>
                <w:color w:val="333333"/>
                <w:spacing w:val="0"/>
                <w:sz w:val="18"/>
                <w:szCs w:val="18"/>
              </w:rPr>
              <w:t>分，没开展和没有成功赔付案例均不得分。</w:t>
            </w:r>
            <w:r>
              <w:rPr>
                <w:rFonts w:hint="default" w:ascii="Times New Roman" w:hAnsi="Times New Roman" w:eastAsia="宋体" w:cs="Times New Roman"/>
                <w:i w:val="0"/>
                <w:iCs w:val="0"/>
                <w:caps w:val="0"/>
                <w:color w:val="333333"/>
                <w:spacing w:val="0"/>
                <w:sz w:val="18"/>
                <w:szCs w:val="18"/>
              </w:rPr>
              <w:t> </w:t>
            </w:r>
          </w:p>
        </w:tc>
        <w:tc>
          <w:tcPr>
            <w:tcW w:w="93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753F34CC">
            <w:pPr>
              <w:jc w:val="left"/>
              <w:rPr>
                <w:rFonts w:hint="eastAsia" w:ascii="宋体" w:hAnsi="宋体" w:eastAsia="宋体" w:cs="宋体"/>
                <w:i w:val="0"/>
                <w:iCs w:val="0"/>
                <w:caps w:val="0"/>
                <w:color w:val="333333"/>
                <w:spacing w:val="0"/>
                <w:sz w:val="21"/>
                <w:szCs w:val="21"/>
              </w:rPr>
            </w:pPr>
          </w:p>
        </w:tc>
        <w:tc>
          <w:tcPr>
            <w:tcW w:w="66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3D1FB731">
            <w:pPr>
              <w:jc w:val="left"/>
              <w:rPr>
                <w:rFonts w:hint="eastAsia" w:ascii="宋体" w:hAnsi="宋体" w:eastAsia="宋体" w:cs="宋体"/>
                <w:i w:val="0"/>
                <w:iCs w:val="0"/>
                <w:caps w:val="0"/>
                <w:color w:val="333333"/>
                <w:spacing w:val="0"/>
                <w:sz w:val="21"/>
                <w:szCs w:val="21"/>
              </w:rPr>
            </w:pPr>
          </w:p>
        </w:tc>
      </w:tr>
      <w:tr w14:paraId="3B5DBD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PrEx>
        <w:trPr>
          <w:trHeight w:val="15" w:hRule="atLeast"/>
        </w:trPr>
        <w:tc>
          <w:tcPr>
            <w:tcW w:w="120" w:type="dxa"/>
            <w:vMerge w:val="restart"/>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29F17F2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（三十九）完善追偿机制</w:t>
            </w:r>
          </w:p>
        </w:tc>
        <w:tc>
          <w:tcPr>
            <w:tcW w:w="60"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2BA0715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鼓励</w:t>
            </w:r>
          </w:p>
          <w:p w14:paraId="15A5DE6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30</w:t>
            </w:r>
            <w:r>
              <w:rPr>
                <w:rFonts w:hint="eastAsia" w:ascii="宋体" w:hAnsi="宋体" w:eastAsia="宋体" w:cs="宋体"/>
                <w:i w:val="0"/>
                <w:iCs w:val="0"/>
                <w:caps w:val="0"/>
                <w:color w:val="333333"/>
                <w:spacing w:val="0"/>
                <w:sz w:val="18"/>
                <w:szCs w:val="18"/>
              </w:rPr>
              <w:t>分</w:t>
            </w:r>
          </w:p>
        </w:tc>
        <w:tc>
          <w:tcPr>
            <w:tcW w:w="90"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62F3C5D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w:t>
            </w:r>
            <w:r>
              <w:rPr>
                <w:rFonts w:hint="eastAsia" w:ascii="宋体" w:hAnsi="宋体" w:eastAsia="宋体" w:cs="宋体"/>
                <w:i w:val="0"/>
                <w:iCs w:val="0"/>
                <w:caps w:val="0"/>
                <w:color w:val="333333"/>
                <w:spacing w:val="0"/>
                <w:sz w:val="18"/>
                <w:szCs w:val="18"/>
              </w:rPr>
              <w:t>三十七</w:t>
            </w:r>
            <w:r>
              <w:rPr>
                <w:rFonts w:hint="default" w:ascii="Times New Roman" w:hAnsi="Times New Roman" w:eastAsia="宋体" w:cs="Times New Roman"/>
                <w:i w:val="0"/>
                <w:iCs w:val="0"/>
                <w:caps w:val="0"/>
                <w:color w:val="333333"/>
                <w:spacing w:val="0"/>
                <w:sz w:val="18"/>
                <w:szCs w:val="18"/>
              </w:rPr>
              <w:t>)</w:t>
            </w:r>
          </w:p>
        </w:tc>
        <w:tc>
          <w:tcPr>
            <w:tcW w:w="376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7CD7834A">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149.</w:t>
            </w:r>
            <w:r>
              <w:rPr>
                <w:rFonts w:hint="eastAsia" w:ascii="宋体" w:hAnsi="宋体" w:eastAsia="宋体" w:cs="宋体"/>
                <w:i w:val="0"/>
                <w:iCs w:val="0"/>
                <w:caps w:val="0"/>
                <w:color w:val="333333"/>
                <w:spacing w:val="0"/>
                <w:sz w:val="18"/>
                <w:szCs w:val="18"/>
              </w:rPr>
              <w:t>市政府或法院出台措施，对事实清楚、权利义务关系明确、争议不大的食品安全案件，适用简易民事诉讼程序支持消费者向企业追偿。</w:t>
            </w:r>
          </w:p>
        </w:tc>
        <w:tc>
          <w:tcPr>
            <w:tcW w:w="250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65C2391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总分15</w:t>
            </w:r>
            <w:r>
              <w:rPr>
                <w:rFonts w:hint="eastAsia" w:ascii="宋体" w:hAnsi="宋体" w:eastAsia="宋体" w:cs="宋体"/>
                <w:i w:val="0"/>
                <w:iCs w:val="0"/>
                <w:caps w:val="0"/>
                <w:color w:val="333333"/>
                <w:spacing w:val="0"/>
                <w:sz w:val="18"/>
                <w:szCs w:val="18"/>
              </w:rPr>
              <w:t>分。制定方案措施得</w:t>
            </w:r>
            <w:r>
              <w:rPr>
                <w:rFonts w:hint="default" w:ascii="Times New Roman" w:hAnsi="Times New Roman" w:eastAsia="宋体" w:cs="Times New Roman"/>
                <w:i w:val="0"/>
                <w:iCs w:val="0"/>
                <w:caps w:val="0"/>
                <w:color w:val="333333"/>
                <w:spacing w:val="0"/>
                <w:sz w:val="18"/>
                <w:szCs w:val="18"/>
              </w:rPr>
              <w:t>15</w:t>
            </w:r>
            <w:r>
              <w:rPr>
                <w:rFonts w:hint="eastAsia" w:ascii="宋体" w:hAnsi="宋体" w:eastAsia="宋体" w:cs="宋体"/>
                <w:i w:val="0"/>
                <w:iCs w:val="0"/>
                <w:caps w:val="0"/>
                <w:color w:val="333333"/>
                <w:spacing w:val="0"/>
                <w:sz w:val="18"/>
                <w:szCs w:val="18"/>
              </w:rPr>
              <w:t>分，否则不得分。</w:t>
            </w:r>
          </w:p>
        </w:tc>
        <w:tc>
          <w:tcPr>
            <w:tcW w:w="930"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138E846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市政府食安办协调有关部门提供相关工作开展情况说明材料。</w:t>
            </w:r>
          </w:p>
        </w:tc>
        <w:tc>
          <w:tcPr>
            <w:tcW w:w="660" w:type="dxa"/>
            <w:vMerge w:val="restart"/>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60CB1B4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市政府食安办</w:t>
            </w:r>
          </w:p>
        </w:tc>
      </w:tr>
      <w:tr w14:paraId="66FCFB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5" w:hRule="atLeast"/>
        </w:trPr>
        <w:tc>
          <w:tcPr>
            <w:tcW w:w="120" w:type="dxa"/>
            <w:vMerge w:val="continue"/>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5B35868B">
            <w:pPr>
              <w:jc w:val="left"/>
              <w:rPr>
                <w:rFonts w:hint="eastAsia" w:ascii="宋体" w:hAnsi="宋体" w:eastAsia="宋体" w:cs="宋体"/>
                <w:i w:val="0"/>
                <w:iCs w:val="0"/>
                <w:caps w:val="0"/>
                <w:color w:val="333333"/>
                <w:spacing w:val="0"/>
                <w:sz w:val="21"/>
                <w:szCs w:val="21"/>
              </w:rPr>
            </w:pPr>
          </w:p>
        </w:tc>
        <w:tc>
          <w:tcPr>
            <w:tcW w:w="6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51D6E972">
            <w:pPr>
              <w:jc w:val="left"/>
              <w:rPr>
                <w:rFonts w:hint="eastAsia" w:ascii="宋体" w:hAnsi="宋体" w:eastAsia="宋体" w:cs="宋体"/>
                <w:i w:val="0"/>
                <w:iCs w:val="0"/>
                <w:caps w:val="0"/>
                <w:color w:val="333333"/>
                <w:spacing w:val="0"/>
                <w:sz w:val="21"/>
                <w:szCs w:val="21"/>
              </w:rPr>
            </w:pPr>
          </w:p>
        </w:tc>
        <w:tc>
          <w:tcPr>
            <w:tcW w:w="9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4885275C">
            <w:pPr>
              <w:jc w:val="left"/>
              <w:rPr>
                <w:rFonts w:hint="eastAsia" w:ascii="宋体" w:hAnsi="宋体" w:eastAsia="宋体" w:cs="宋体"/>
                <w:i w:val="0"/>
                <w:iCs w:val="0"/>
                <w:caps w:val="0"/>
                <w:color w:val="333333"/>
                <w:spacing w:val="0"/>
                <w:sz w:val="21"/>
                <w:szCs w:val="21"/>
              </w:rPr>
            </w:pPr>
          </w:p>
        </w:tc>
        <w:tc>
          <w:tcPr>
            <w:tcW w:w="42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094ACF9A">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150.</w:t>
            </w:r>
            <w:r>
              <w:rPr>
                <w:rFonts w:hint="eastAsia" w:ascii="宋体" w:hAnsi="宋体" w:eastAsia="宋体" w:cs="宋体"/>
                <w:i w:val="0"/>
                <w:iCs w:val="0"/>
                <w:caps w:val="0"/>
                <w:color w:val="333333"/>
                <w:spacing w:val="0"/>
                <w:sz w:val="18"/>
                <w:szCs w:val="18"/>
              </w:rPr>
              <w:t>市县两级消费者保护组织对较大食品安全案件，通过公益诉讼渠道向企业追偿。</w:t>
            </w:r>
          </w:p>
        </w:tc>
        <w:tc>
          <w:tcPr>
            <w:tcW w:w="48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61D96E5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总分15</w:t>
            </w:r>
            <w:r>
              <w:rPr>
                <w:rFonts w:hint="eastAsia" w:ascii="宋体" w:hAnsi="宋体" w:eastAsia="宋体" w:cs="宋体"/>
                <w:i w:val="0"/>
                <w:iCs w:val="0"/>
                <w:caps w:val="0"/>
                <w:color w:val="333333"/>
                <w:spacing w:val="0"/>
                <w:sz w:val="18"/>
                <w:szCs w:val="18"/>
              </w:rPr>
              <w:t>分。</w:t>
            </w:r>
            <w:r>
              <w:rPr>
                <w:rFonts w:hint="default" w:ascii="Times New Roman" w:hAnsi="Times New Roman" w:eastAsia="宋体" w:cs="Times New Roman"/>
                <w:i w:val="0"/>
                <w:iCs w:val="0"/>
                <w:caps w:val="0"/>
                <w:color w:val="333333"/>
                <w:spacing w:val="0"/>
                <w:sz w:val="18"/>
                <w:szCs w:val="18"/>
              </w:rPr>
              <w:t>有市、县两级消费者保护组织追偿成功案例，得15</w:t>
            </w:r>
            <w:r>
              <w:rPr>
                <w:rFonts w:hint="eastAsia" w:ascii="宋体" w:hAnsi="宋体" w:eastAsia="宋体" w:cs="宋体"/>
                <w:i w:val="0"/>
                <w:iCs w:val="0"/>
                <w:caps w:val="0"/>
                <w:color w:val="333333"/>
                <w:spacing w:val="0"/>
                <w:sz w:val="18"/>
                <w:szCs w:val="18"/>
              </w:rPr>
              <w:t>分，没有不得分。</w:t>
            </w:r>
          </w:p>
        </w:tc>
        <w:tc>
          <w:tcPr>
            <w:tcW w:w="93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33EB9C53">
            <w:pPr>
              <w:jc w:val="left"/>
              <w:rPr>
                <w:rFonts w:hint="eastAsia" w:ascii="宋体" w:hAnsi="宋体" w:eastAsia="宋体" w:cs="宋体"/>
                <w:i w:val="0"/>
                <w:iCs w:val="0"/>
                <w:caps w:val="0"/>
                <w:color w:val="333333"/>
                <w:spacing w:val="0"/>
                <w:sz w:val="21"/>
                <w:szCs w:val="21"/>
              </w:rPr>
            </w:pPr>
          </w:p>
        </w:tc>
        <w:tc>
          <w:tcPr>
            <w:tcW w:w="660" w:type="dxa"/>
            <w:vMerge w:val="continue"/>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630C3938">
            <w:pPr>
              <w:jc w:val="left"/>
              <w:rPr>
                <w:rFonts w:hint="eastAsia" w:ascii="宋体" w:hAnsi="宋体" w:eastAsia="宋体" w:cs="宋体"/>
                <w:i w:val="0"/>
                <w:iCs w:val="0"/>
                <w:caps w:val="0"/>
                <w:color w:val="333333"/>
                <w:spacing w:val="0"/>
                <w:sz w:val="21"/>
                <w:szCs w:val="21"/>
              </w:rPr>
            </w:pPr>
          </w:p>
        </w:tc>
      </w:tr>
      <w:tr w14:paraId="324050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PrEx>
        <w:trPr>
          <w:trHeight w:val="15" w:hRule="atLeast"/>
        </w:trPr>
        <w:tc>
          <w:tcPr>
            <w:tcW w:w="120" w:type="dxa"/>
            <w:tcBorders>
              <w:top w:val="nil"/>
              <w:left w:val="single" w:color="000000" w:sz="6" w:space="0"/>
              <w:bottom w:val="single" w:color="000000" w:sz="6" w:space="0"/>
              <w:right w:val="single" w:color="000000" w:sz="6" w:space="0"/>
            </w:tcBorders>
            <w:shd w:val="clear" w:color="auto" w:fill="FFFFFF"/>
            <w:tcMar>
              <w:top w:w="0" w:type="dxa"/>
              <w:left w:w="105" w:type="dxa"/>
              <w:bottom w:w="0" w:type="dxa"/>
              <w:right w:w="105" w:type="dxa"/>
            </w:tcMar>
            <w:vAlign w:val="center"/>
          </w:tcPr>
          <w:p w14:paraId="7D7E1D8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四十）基层所设置创新</w:t>
            </w:r>
          </w:p>
        </w:tc>
        <w:tc>
          <w:tcPr>
            <w:tcW w:w="6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37EBE5C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鼓励</w:t>
            </w:r>
          </w:p>
          <w:p w14:paraId="79B8833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40</w:t>
            </w:r>
            <w:r>
              <w:rPr>
                <w:rFonts w:hint="eastAsia" w:ascii="宋体" w:hAnsi="宋体" w:eastAsia="宋体" w:cs="宋体"/>
                <w:i w:val="0"/>
                <w:iCs w:val="0"/>
                <w:caps w:val="0"/>
                <w:color w:val="333333"/>
                <w:spacing w:val="0"/>
                <w:sz w:val="18"/>
                <w:szCs w:val="18"/>
              </w:rPr>
              <w:t>分</w:t>
            </w:r>
          </w:p>
        </w:tc>
        <w:tc>
          <w:tcPr>
            <w:tcW w:w="9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0CAB8DC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w:t>
            </w:r>
            <w:r>
              <w:rPr>
                <w:rFonts w:hint="eastAsia" w:ascii="宋体" w:hAnsi="宋体" w:eastAsia="宋体" w:cs="宋体"/>
                <w:i w:val="0"/>
                <w:iCs w:val="0"/>
                <w:caps w:val="0"/>
                <w:color w:val="333333"/>
                <w:spacing w:val="0"/>
                <w:sz w:val="18"/>
                <w:szCs w:val="18"/>
              </w:rPr>
              <w:t>附加</w:t>
            </w:r>
            <w:r>
              <w:rPr>
                <w:rFonts w:hint="default" w:ascii="Times New Roman" w:hAnsi="Times New Roman" w:eastAsia="宋体" w:cs="Times New Roman"/>
                <w:i w:val="0"/>
                <w:iCs w:val="0"/>
                <w:caps w:val="0"/>
                <w:color w:val="333333"/>
                <w:spacing w:val="0"/>
                <w:sz w:val="18"/>
                <w:szCs w:val="18"/>
              </w:rPr>
              <w:t>)</w:t>
            </w:r>
          </w:p>
        </w:tc>
        <w:tc>
          <w:tcPr>
            <w:tcW w:w="376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33BC087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151.</w:t>
            </w:r>
            <w:r>
              <w:rPr>
                <w:rFonts w:hint="eastAsia" w:ascii="宋体" w:hAnsi="宋体" w:eastAsia="宋体" w:cs="宋体"/>
                <w:i w:val="0"/>
                <w:iCs w:val="0"/>
                <w:caps w:val="0"/>
                <w:color w:val="333333"/>
                <w:spacing w:val="0"/>
                <w:sz w:val="18"/>
                <w:szCs w:val="18"/>
              </w:rPr>
              <w:t>县区市场监管局在大型食品、食用农产品批发市场独立设置食品安全监管派出机构</w:t>
            </w:r>
          </w:p>
        </w:tc>
        <w:tc>
          <w:tcPr>
            <w:tcW w:w="2505"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37F4DCB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总分40</w:t>
            </w:r>
            <w:r>
              <w:rPr>
                <w:rFonts w:hint="eastAsia" w:ascii="宋体" w:hAnsi="宋体" w:eastAsia="宋体" w:cs="宋体"/>
                <w:i w:val="0"/>
                <w:iCs w:val="0"/>
                <w:caps w:val="0"/>
                <w:color w:val="333333"/>
                <w:spacing w:val="0"/>
                <w:sz w:val="18"/>
                <w:szCs w:val="18"/>
              </w:rPr>
              <w:t>分。大型食品、食用农产品批发市场独立设置食品安全监管派出机构数量或比例位列全省前三分之一得</w:t>
            </w:r>
            <w:r>
              <w:rPr>
                <w:rFonts w:hint="default" w:ascii="Times New Roman" w:hAnsi="Times New Roman" w:eastAsia="宋体" w:cs="Times New Roman"/>
                <w:i w:val="0"/>
                <w:iCs w:val="0"/>
                <w:caps w:val="0"/>
                <w:color w:val="333333"/>
                <w:spacing w:val="0"/>
                <w:sz w:val="18"/>
                <w:szCs w:val="18"/>
              </w:rPr>
              <w:t>40</w:t>
            </w:r>
            <w:r>
              <w:rPr>
                <w:rFonts w:hint="eastAsia" w:ascii="宋体" w:hAnsi="宋体" w:eastAsia="宋体" w:cs="宋体"/>
                <w:i w:val="0"/>
                <w:iCs w:val="0"/>
                <w:caps w:val="0"/>
                <w:color w:val="333333"/>
                <w:spacing w:val="0"/>
                <w:sz w:val="18"/>
                <w:szCs w:val="18"/>
              </w:rPr>
              <w:t>分，中三分之一得</w:t>
            </w:r>
            <w:r>
              <w:rPr>
                <w:rFonts w:hint="default" w:ascii="Times New Roman" w:hAnsi="Times New Roman" w:eastAsia="宋体" w:cs="Times New Roman"/>
                <w:i w:val="0"/>
                <w:iCs w:val="0"/>
                <w:caps w:val="0"/>
                <w:color w:val="333333"/>
                <w:spacing w:val="0"/>
                <w:sz w:val="18"/>
                <w:szCs w:val="18"/>
              </w:rPr>
              <w:t>20</w:t>
            </w:r>
            <w:r>
              <w:rPr>
                <w:rFonts w:hint="eastAsia" w:ascii="宋体" w:hAnsi="宋体" w:eastAsia="宋体" w:cs="宋体"/>
                <w:i w:val="0"/>
                <w:iCs w:val="0"/>
                <w:caps w:val="0"/>
                <w:color w:val="333333"/>
                <w:spacing w:val="0"/>
                <w:sz w:val="18"/>
                <w:szCs w:val="18"/>
              </w:rPr>
              <w:t>分，后三分之一得</w:t>
            </w:r>
            <w:r>
              <w:rPr>
                <w:rFonts w:hint="default" w:ascii="Times New Roman" w:hAnsi="Times New Roman" w:eastAsia="宋体" w:cs="Times New Roman"/>
                <w:i w:val="0"/>
                <w:iCs w:val="0"/>
                <w:caps w:val="0"/>
                <w:color w:val="333333"/>
                <w:spacing w:val="0"/>
                <w:sz w:val="18"/>
                <w:szCs w:val="18"/>
              </w:rPr>
              <w:t>10</w:t>
            </w:r>
            <w:r>
              <w:rPr>
                <w:rFonts w:hint="eastAsia" w:ascii="宋体" w:hAnsi="宋体" w:eastAsia="宋体" w:cs="宋体"/>
                <w:i w:val="0"/>
                <w:iCs w:val="0"/>
                <w:caps w:val="0"/>
                <w:color w:val="333333"/>
                <w:spacing w:val="0"/>
                <w:sz w:val="18"/>
                <w:szCs w:val="18"/>
              </w:rPr>
              <w:t>分，没开展不得分。</w:t>
            </w:r>
          </w:p>
        </w:tc>
        <w:tc>
          <w:tcPr>
            <w:tcW w:w="930" w:type="dxa"/>
            <w:tcBorders>
              <w:top w:val="nil"/>
              <w:left w:val="nil"/>
              <w:bottom w:val="single" w:color="000000" w:sz="6" w:space="0"/>
              <w:right w:val="single" w:color="000000" w:sz="6" w:space="0"/>
            </w:tcBorders>
            <w:shd w:val="clear" w:color="auto" w:fill="FFFFFF"/>
            <w:tcMar>
              <w:top w:w="0" w:type="dxa"/>
              <w:left w:w="105" w:type="dxa"/>
              <w:bottom w:w="0" w:type="dxa"/>
              <w:right w:w="105" w:type="dxa"/>
            </w:tcMar>
            <w:vAlign w:val="center"/>
          </w:tcPr>
          <w:p w14:paraId="70DEC9E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sz w:val="24"/>
                <w:szCs w:val="24"/>
              </w:rPr>
            </w:pPr>
            <w:r>
              <w:rPr>
                <w:rFonts w:hint="default" w:ascii="Times New Roman" w:hAnsi="Times New Roman" w:eastAsia="宋体" w:cs="Times New Roman"/>
                <w:i w:val="0"/>
                <w:iCs w:val="0"/>
                <w:caps w:val="0"/>
                <w:color w:val="333333"/>
                <w:spacing w:val="0"/>
                <w:sz w:val="18"/>
                <w:szCs w:val="18"/>
              </w:rPr>
              <w:t>市食药监局负责提供相关工作开展情况说明材料。</w:t>
            </w:r>
          </w:p>
        </w:tc>
        <w:tc>
          <w:tcPr>
            <w:tcW w:w="585" w:type="dxa"/>
            <w:tcBorders>
              <w:top w:val="nil"/>
              <w:left w:val="nil"/>
              <w:bottom w:val="single" w:color="000000" w:sz="6" w:space="0"/>
              <w:right w:val="single" w:color="000000" w:sz="6" w:space="0"/>
            </w:tcBorders>
            <w:shd w:val="clear" w:color="auto" w:fill="FFFFFF"/>
            <w:tcMar>
              <w:top w:w="0" w:type="dxa"/>
              <w:left w:w="30" w:type="dxa"/>
              <w:bottom w:w="0" w:type="dxa"/>
              <w:right w:w="30" w:type="dxa"/>
            </w:tcMar>
            <w:vAlign w:val="center"/>
          </w:tcPr>
          <w:p w14:paraId="64736A7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市食药</w:t>
            </w:r>
          </w:p>
          <w:p w14:paraId="46EBE7F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sz w:val="24"/>
                <w:szCs w:val="24"/>
              </w:rPr>
            </w:pPr>
            <w:r>
              <w:rPr>
                <w:rFonts w:hint="default" w:ascii="Times New Roman" w:hAnsi="Times New Roman" w:eastAsia="宋体" w:cs="Times New Roman"/>
                <w:i w:val="0"/>
                <w:iCs w:val="0"/>
                <w:caps w:val="0"/>
                <w:color w:val="333333"/>
                <w:spacing w:val="0"/>
                <w:sz w:val="18"/>
                <w:szCs w:val="18"/>
              </w:rPr>
              <w:t>监局</w:t>
            </w:r>
          </w:p>
        </w:tc>
      </w:tr>
    </w:tbl>
    <w:p w14:paraId="24348935">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left"/>
        <w:rPr>
          <w:rFonts w:hint="eastAsia" w:ascii="仿宋_GB2312" w:hAnsi="仿宋_GB2312" w:eastAsia="仿宋_GB2312" w:cs="仿宋_GB2312"/>
          <w:i w:val="0"/>
          <w:caps w:val="0"/>
          <w:color w:val="333333"/>
          <w:spacing w:val="0"/>
          <w:sz w:val="32"/>
          <w:szCs w:val="32"/>
          <w:shd w:val="clear" w:fill="FFFFFF"/>
          <w:lang w:val="en-US" w:eastAsia="zh-CN"/>
        </w:rPr>
      </w:pPr>
    </w:p>
    <w:p w14:paraId="1B30DCBF">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left"/>
        <w:rPr>
          <w:rFonts w:hint="eastAsia" w:ascii="仿宋_GB2312" w:hAnsi="仿宋_GB2312" w:eastAsia="仿宋_GB2312" w:cs="仿宋_GB2312"/>
          <w:i w:val="0"/>
          <w:caps w:val="0"/>
          <w:color w:val="333333"/>
          <w:spacing w:val="0"/>
          <w:sz w:val="32"/>
          <w:szCs w:val="32"/>
          <w:shd w:val="clear" w:fill="FFFFFF"/>
          <w:lang w:val="en-US" w:eastAsia="zh-CN"/>
        </w:rPr>
      </w:pPr>
    </w:p>
    <w:p w14:paraId="5BF3D37F">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left"/>
        <w:rPr>
          <w:rFonts w:hint="eastAsia" w:ascii="仿宋_GB2312" w:hAnsi="仿宋_GB2312" w:eastAsia="仿宋_GB2312" w:cs="仿宋_GB2312"/>
          <w:i w:val="0"/>
          <w:caps w:val="0"/>
          <w:color w:val="333333"/>
          <w:spacing w:val="0"/>
          <w:sz w:val="32"/>
          <w:szCs w:val="32"/>
          <w:shd w:val="clear" w:fill="FFFFFF"/>
          <w:lang w:val="en-US" w:eastAsia="zh-CN"/>
        </w:rPr>
      </w:pPr>
    </w:p>
    <w:sectPr>
      <w:headerReference r:id="rId3" w:type="default"/>
      <w:footerReference r:id="rId4" w:type="default"/>
      <w:pgSz w:w="11906" w:h="16838"/>
      <w:pgMar w:top="1962" w:right="1474" w:bottom="1848" w:left="1587" w:header="851" w:footer="992" w:gutter="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auto"/>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仿宋">
    <w:altName w:val="宋体"/>
    <w:panose1 w:val="02010609060101010101"/>
    <w:charset w:val="86"/>
    <w:family w:val="auto"/>
    <w:pitch w:val="default"/>
    <w:sig w:usb0="00000000" w:usb1="0000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5C71FF">
    <w:pPr>
      <w:pStyle w:val="4"/>
      <w:ind w:left="4788" w:leftChars="2280" w:firstLine="6400" w:firstLineChars="2000"/>
      <w:rPr>
        <w:rFonts w:hint="eastAsia" w:eastAsia="仿宋"/>
        <w:sz w:val="32"/>
        <w:szCs w:val="48"/>
        <w:lang w:val="en-US" w:eastAsia="zh-CN"/>
      </w:rPr>
    </w:pPr>
    <w:r>
      <w:rPr>
        <w:sz w:val="32"/>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BC8D02">
                          <w:pPr>
                            <w:pStyle w:val="3"/>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67BC8D02">
                    <w:pPr>
                      <w:pStyle w:val="3"/>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r>
      <w:rPr>
        <w:rFonts w:hint="eastAsia" w:eastAsia="仿宋"/>
        <w:sz w:val="32"/>
        <w:szCs w:val="48"/>
        <w:lang w:val="en-US" w:eastAsia="zh-CN"/>
      </w:rPr>
      <w:t xml:space="preserve">  </w:t>
    </w:r>
  </w:p>
  <w:p w14:paraId="2E0E873A">
    <w:pPr>
      <w:pStyle w:val="4"/>
      <w:wordWrap w:val="0"/>
      <w:ind w:left="4788" w:leftChars="2280" w:firstLine="6400" w:firstLineChars="2000"/>
      <w:jc w:val="right"/>
      <w:rPr>
        <w:rFonts w:hint="eastAsia" w:ascii="宋体" w:hAnsi="宋体" w:eastAsia="宋体" w:cs="宋体"/>
        <w:b/>
        <w:bCs/>
        <w:color w:val="005192"/>
        <w:sz w:val="28"/>
        <w:szCs w:val="44"/>
        <w:lang w:val="en-US" w:eastAsia="zh-CN"/>
      </w:rPr>
    </w:pPr>
    <w:r>
      <w:rPr>
        <w:color w:val="FAFAFA"/>
        <w:sz w:val="32"/>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5.85pt;height:0.15pt;width:442.25pt;z-index:251661312;mso-width-relative:page;mso-height-relative:page;" filled="f" stroked="t" coordsize="21600,21600"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zp6XR1AAA&#10;AAYBAAAPAAAAAAAAAAEAIAAAACIAAABkcnMvZG93bnJldi54bWxQSwECFAAUAAAACACHTuJA8DYt&#10;KekBAAC1AwAADgAAAAAAAAABACAAAAAjAQAAZHJzL2Uyb0RvYy54bWxQSwUGAAAAAAYABgBZAQAA&#10;fgUAAAAA&#10;">
              <v:fill on="f" focussize="0,0"/>
              <v:stroke weight="1.75pt" color="#005192 [3204]" miterlimit="8" joinstyle="miter"/>
              <v:imagedata o:title=""/>
              <o:lock v:ext="edit" aspectratio="f"/>
            </v:line>
          </w:pict>
        </mc:Fallback>
      </mc:AlternateContent>
    </w:r>
    <w:r>
      <w:rPr>
        <w:rFonts w:hint="eastAsia" w:eastAsia="仿宋"/>
        <w:color w:val="FAFAFA"/>
        <w:sz w:val="32"/>
        <w:szCs w:val="48"/>
        <w:lang w:val="en-US" w:eastAsia="zh-CN"/>
      </w:rPr>
      <w:t>X</w:t>
    </w:r>
    <w:r>
      <w:rPr>
        <w:rFonts w:hint="eastAsia" w:ascii="宋体" w:hAnsi="宋体" w:eastAsia="宋体" w:cs="宋体"/>
        <w:b/>
        <w:bCs/>
        <w:color w:val="005192"/>
        <w:sz w:val="28"/>
        <w:szCs w:val="44"/>
        <w:lang w:val="en-US" w:eastAsia="zh-CN"/>
      </w:rPr>
      <w:t xml:space="preserve">阜新市人民政府发布     </w:t>
    </w:r>
  </w:p>
  <w:p w14:paraId="3C2F8157">
    <w:pPr>
      <w:pStyle w:val="4"/>
      <w:wordWrap w:val="0"/>
      <w:ind w:left="4788" w:leftChars="2280" w:firstLine="5622" w:firstLineChars="2000"/>
      <w:jc w:val="right"/>
      <w:rPr>
        <w:rFonts w:hint="eastAsia" w:ascii="宋体" w:hAnsi="宋体" w:eastAsia="宋体" w:cs="宋体"/>
        <w:b/>
        <w:bCs/>
        <w:color w:val="005192"/>
        <w:sz w:val="28"/>
        <w:szCs w:val="44"/>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4F0C72">
    <w:pPr>
      <w:pStyle w:val="4"/>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60288" behindDoc="0" locked="0" layoutInCell="1" allowOverlap="1">
              <wp:simplePos x="0" y="0"/>
              <wp:positionH relativeFrom="column">
                <wp:posOffset>-3810</wp:posOffset>
              </wp:positionH>
              <wp:positionV relativeFrom="paragraph">
                <wp:posOffset>690245</wp:posOffset>
              </wp:positionV>
              <wp:extent cx="5620385" cy="0"/>
              <wp:effectExtent l="0" t="12700" r="18415" b="15875"/>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3pt;margin-top:54.35pt;height:0pt;width:442.55pt;z-index:251660288;mso-width-relative:page;mso-height-relative:page;" filled="f" stroked="t" coordsize="21600,21600"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Be67HvIBAAC9AwAADgAAAGRycy9lMm9Eb2MueG1srVNNjtMw&#10;FN4jcQfLe5o005YSNZ3FVMMGQSXgAK5jJ5b8Jz9P016CCyCxgxVL9tyG4Rg8O2EG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64x/AB4kvhDElBQ7WyiT6r2fEVROyLpb9L0rJ110rrfIXakqGhFX4JmqEvJfoB&#10;Q+ORG9iOEqY7NDyPIUOC06pN2xMQhO5wpQM5smSTcjl/USXS2O6vstR7x6Af63JqNJBREd+EVgY5&#10;l+mbdmuLIEm6UawUHVx7zhrmdbzV3GZyYLLNn/O8+/7VbX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1EdA1tUAAAAJAQAADwAAAAAAAAABACAAAAAiAAAAZHJzL2Rvd25yZXYueG1sUEsBAhQAFAAA&#10;AAgAh07iQAXuux7yAQAAvQMAAA4AAAAAAAAAAQAgAAAAJAEAAGRycy9lMm9Eb2MueG1sUEsFBgAA&#10;AAAGAAYAWQEAAIgFAAAAAA==&#10;">
              <v:fill on="f" focussize="0,0"/>
              <v:stroke weight="1.75pt" color="#005192 [3204]" miterlimit="8" joinstyle="miter"/>
              <v:imagedata o:title=""/>
              <o:lock v:ext="edit" aspectratio="f"/>
            </v:line>
          </w:pict>
        </mc:Fallback>
      </mc:AlternateContent>
    </w:r>
  </w:p>
  <w:p w14:paraId="2796669C">
    <w:pPr>
      <w:pStyle w:val="4"/>
      <w:keepNext w:val="0"/>
      <w:keepLines w:val="0"/>
      <w:pageBreakBefore w:val="0"/>
      <w:widowControl w:val="0"/>
      <w:kinsoku/>
      <w:wordWrap/>
      <w:overflowPunct/>
      <w:topLinePunct w:val="0"/>
      <w:autoSpaceDE/>
      <w:autoSpaceDN/>
      <w:bidi w:val="0"/>
      <w:adjustRightInd/>
      <w:snapToGrid w:val="0"/>
      <w:textAlignment w:val="center"/>
      <w:rPr>
        <w:rFonts w:hint="default" w:ascii="宋体" w:hAnsi="宋体" w:eastAsia="宋体" w:cs="宋体"/>
        <w:b/>
        <w:bCs/>
        <w:color w:val="005192"/>
        <w:sz w:val="32"/>
        <w:szCs w:val="32"/>
        <w:lang w:val="en-US" w:eastAsia="zh-CN"/>
      </w:rPr>
    </w:pPr>
    <w:r>
      <w:rPr>
        <w:rFonts w:hint="eastAsia" w:ascii="宋体" w:hAnsi="宋体" w:eastAsia="宋体" w:cs="宋体"/>
        <w:b/>
        <w:bCs/>
        <w:color w:val="005192"/>
        <w:sz w:val="32"/>
      </w:rPr>
      <w:drawing>
        <wp:inline distT="0" distB="0" distL="114300" distR="114300">
          <wp:extent cx="308610" cy="308610"/>
          <wp:effectExtent l="0" t="0" r="11430" b="1143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Pr>
        <w:rFonts w:hint="eastAsia" w:ascii="宋体" w:hAnsi="宋体" w:eastAsia="宋体" w:cs="宋体"/>
        <w:b/>
        <w:bCs/>
        <w:color w:val="005192"/>
        <w:sz w:val="32"/>
        <w:lang w:val="en-US" w:eastAsia="zh-CN"/>
      </w:rPr>
      <w:t>阜新市人民政府</w:t>
    </w:r>
    <w:r>
      <w:rPr>
        <w:rFonts w:hint="eastAsia" w:ascii="宋体" w:hAnsi="宋体" w:eastAsia="宋体" w:cs="宋体"/>
        <w:b/>
        <w:bCs/>
        <w:color w:val="005192"/>
        <w:sz w:val="32"/>
        <w:szCs w:val="32"/>
        <w:lang w:val="en-US" w:eastAsia="zh-CN"/>
      </w:rPr>
      <w:t>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gxYTJjYzI4MjNkM2MwYTRlNzQ2NTJhOWI0ZjBiNWYifQ=="/>
  </w:docVars>
  <w:rsids>
    <w:rsidRoot w:val="00172A27"/>
    <w:rsid w:val="007C1B5E"/>
    <w:rsid w:val="01736DB8"/>
    <w:rsid w:val="019E71BD"/>
    <w:rsid w:val="023B6BA1"/>
    <w:rsid w:val="027A6605"/>
    <w:rsid w:val="02EF387D"/>
    <w:rsid w:val="043B0E7F"/>
    <w:rsid w:val="043E6443"/>
    <w:rsid w:val="04B679C3"/>
    <w:rsid w:val="05D44E8C"/>
    <w:rsid w:val="06C42729"/>
    <w:rsid w:val="07417A70"/>
    <w:rsid w:val="080F63D8"/>
    <w:rsid w:val="09090B3A"/>
    <w:rsid w:val="09341458"/>
    <w:rsid w:val="09551CB6"/>
    <w:rsid w:val="0A404FA2"/>
    <w:rsid w:val="0ACB2D46"/>
    <w:rsid w:val="0B0912D7"/>
    <w:rsid w:val="0C677E96"/>
    <w:rsid w:val="0FD92B9A"/>
    <w:rsid w:val="11322935"/>
    <w:rsid w:val="11781F9C"/>
    <w:rsid w:val="13013EEC"/>
    <w:rsid w:val="1343609C"/>
    <w:rsid w:val="13BB50EC"/>
    <w:rsid w:val="13BE161E"/>
    <w:rsid w:val="14DC1697"/>
    <w:rsid w:val="152D2DCA"/>
    <w:rsid w:val="15A728F7"/>
    <w:rsid w:val="1690366C"/>
    <w:rsid w:val="171627AD"/>
    <w:rsid w:val="178F711F"/>
    <w:rsid w:val="179A6D2D"/>
    <w:rsid w:val="18284A87"/>
    <w:rsid w:val="1842520D"/>
    <w:rsid w:val="186E1BD6"/>
    <w:rsid w:val="190F0886"/>
    <w:rsid w:val="19407B6E"/>
    <w:rsid w:val="19623760"/>
    <w:rsid w:val="19AF68E9"/>
    <w:rsid w:val="1A2B7A5E"/>
    <w:rsid w:val="1A43095B"/>
    <w:rsid w:val="1ADA1118"/>
    <w:rsid w:val="1AF8318C"/>
    <w:rsid w:val="1BD901B8"/>
    <w:rsid w:val="1C5E3B4A"/>
    <w:rsid w:val="1C6137BD"/>
    <w:rsid w:val="1CC67831"/>
    <w:rsid w:val="1D4A36D9"/>
    <w:rsid w:val="1D7969DE"/>
    <w:rsid w:val="1DEC284C"/>
    <w:rsid w:val="1E324A0D"/>
    <w:rsid w:val="1E646CDB"/>
    <w:rsid w:val="1E6523AC"/>
    <w:rsid w:val="20397F99"/>
    <w:rsid w:val="20D44E13"/>
    <w:rsid w:val="22440422"/>
    <w:rsid w:val="226D3556"/>
    <w:rsid w:val="22867C1E"/>
    <w:rsid w:val="229F5A3C"/>
    <w:rsid w:val="22C52CA9"/>
    <w:rsid w:val="22E71819"/>
    <w:rsid w:val="23661BFF"/>
    <w:rsid w:val="23BE0E5C"/>
    <w:rsid w:val="2413612A"/>
    <w:rsid w:val="24D75076"/>
    <w:rsid w:val="264A4E53"/>
    <w:rsid w:val="272F204E"/>
    <w:rsid w:val="27333266"/>
    <w:rsid w:val="27715145"/>
    <w:rsid w:val="27E03EF8"/>
    <w:rsid w:val="28C97A6A"/>
    <w:rsid w:val="2A6C7289"/>
    <w:rsid w:val="2BDC209D"/>
    <w:rsid w:val="2C30191F"/>
    <w:rsid w:val="2C6C06C2"/>
    <w:rsid w:val="2C807BEF"/>
    <w:rsid w:val="2DE23CD0"/>
    <w:rsid w:val="2E1606A6"/>
    <w:rsid w:val="2E477B09"/>
    <w:rsid w:val="304D057B"/>
    <w:rsid w:val="30827465"/>
    <w:rsid w:val="30875FB3"/>
    <w:rsid w:val="30E42341"/>
    <w:rsid w:val="312A4B46"/>
    <w:rsid w:val="31A15F24"/>
    <w:rsid w:val="31FF6A8F"/>
    <w:rsid w:val="32660586"/>
    <w:rsid w:val="32661A77"/>
    <w:rsid w:val="32E9052B"/>
    <w:rsid w:val="32EC1D99"/>
    <w:rsid w:val="33335C0A"/>
    <w:rsid w:val="34A2168D"/>
    <w:rsid w:val="34DA5A83"/>
    <w:rsid w:val="34DD1F5B"/>
    <w:rsid w:val="3895294C"/>
    <w:rsid w:val="395347B5"/>
    <w:rsid w:val="39A232A0"/>
    <w:rsid w:val="39A556DB"/>
    <w:rsid w:val="39E745AA"/>
    <w:rsid w:val="39E91E76"/>
    <w:rsid w:val="3B5A6BBB"/>
    <w:rsid w:val="3D823CA5"/>
    <w:rsid w:val="3EDA13A6"/>
    <w:rsid w:val="3F0926CC"/>
    <w:rsid w:val="3F704379"/>
    <w:rsid w:val="3FA87C99"/>
    <w:rsid w:val="3FBF0611"/>
    <w:rsid w:val="400F12CC"/>
    <w:rsid w:val="403C36C1"/>
    <w:rsid w:val="40786467"/>
    <w:rsid w:val="410A62FB"/>
    <w:rsid w:val="418A5E5B"/>
    <w:rsid w:val="421E5E7D"/>
    <w:rsid w:val="42285C3B"/>
    <w:rsid w:val="42F035FB"/>
    <w:rsid w:val="42F058B7"/>
    <w:rsid w:val="436109F6"/>
    <w:rsid w:val="441A38D4"/>
    <w:rsid w:val="44FD1AB8"/>
    <w:rsid w:val="46915018"/>
    <w:rsid w:val="48A872FD"/>
    <w:rsid w:val="491C0FE0"/>
    <w:rsid w:val="49302204"/>
    <w:rsid w:val="49E21B65"/>
    <w:rsid w:val="4B0B36DC"/>
    <w:rsid w:val="4BC77339"/>
    <w:rsid w:val="4C3111F0"/>
    <w:rsid w:val="4C7F0AA6"/>
    <w:rsid w:val="4C9236C5"/>
    <w:rsid w:val="4EB50AD8"/>
    <w:rsid w:val="504714E3"/>
    <w:rsid w:val="505C172E"/>
    <w:rsid w:val="50AB2D89"/>
    <w:rsid w:val="52304D25"/>
    <w:rsid w:val="52934322"/>
    <w:rsid w:val="52E44DB5"/>
    <w:rsid w:val="52EE2D38"/>
    <w:rsid w:val="52F46F0B"/>
    <w:rsid w:val="53603B2D"/>
    <w:rsid w:val="53820C14"/>
    <w:rsid w:val="53D8014D"/>
    <w:rsid w:val="55636004"/>
    <w:rsid w:val="558E36BB"/>
    <w:rsid w:val="55E064E0"/>
    <w:rsid w:val="568A5693"/>
    <w:rsid w:val="572C6D10"/>
    <w:rsid w:val="574C134C"/>
    <w:rsid w:val="585136CB"/>
    <w:rsid w:val="5A530432"/>
    <w:rsid w:val="5A5816BD"/>
    <w:rsid w:val="5BC84E70"/>
    <w:rsid w:val="5CFD1216"/>
    <w:rsid w:val="5D8D112A"/>
    <w:rsid w:val="5DC34279"/>
    <w:rsid w:val="5DC55C03"/>
    <w:rsid w:val="5DD65E2F"/>
    <w:rsid w:val="5EC90EDF"/>
    <w:rsid w:val="5F3543E3"/>
    <w:rsid w:val="606314C8"/>
    <w:rsid w:val="608816D1"/>
    <w:rsid w:val="60D7232F"/>
    <w:rsid w:val="60EF4E7F"/>
    <w:rsid w:val="60FF036A"/>
    <w:rsid w:val="615D7EC4"/>
    <w:rsid w:val="62E17403"/>
    <w:rsid w:val="64575BEA"/>
    <w:rsid w:val="64B30F81"/>
    <w:rsid w:val="650C7AED"/>
    <w:rsid w:val="665233C1"/>
    <w:rsid w:val="66C8677B"/>
    <w:rsid w:val="66EC1D05"/>
    <w:rsid w:val="67E15F5C"/>
    <w:rsid w:val="67F1149D"/>
    <w:rsid w:val="68304910"/>
    <w:rsid w:val="6A3845C5"/>
    <w:rsid w:val="6AD9688B"/>
    <w:rsid w:val="6D0E3F22"/>
    <w:rsid w:val="6F80052F"/>
    <w:rsid w:val="715B59F5"/>
    <w:rsid w:val="717B2E32"/>
    <w:rsid w:val="723875FC"/>
    <w:rsid w:val="73184E95"/>
    <w:rsid w:val="734638FE"/>
    <w:rsid w:val="74A40F01"/>
    <w:rsid w:val="74B86FD5"/>
    <w:rsid w:val="74DA1FF6"/>
    <w:rsid w:val="75C63DAF"/>
    <w:rsid w:val="765A2181"/>
    <w:rsid w:val="771C19FB"/>
    <w:rsid w:val="774A75FA"/>
    <w:rsid w:val="79A30E22"/>
    <w:rsid w:val="7AAC21E0"/>
    <w:rsid w:val="7AAD6ACF"/>
    <w:rsid w:val="7B9872E6"/>
    <w:rsid w:val="7BB64E98"/>
    <w:rsid w:val="7C231162"/>
    <w:rsid w:val="7C4F7FD0"/>
    <w:rsid w:val="7C9011D9"/>
    <w:rsid w:val="7CE41EB4"/>
    <w:rsid w:val="7CF2467D"/>
    <w:rsid w:val="7D050D8E"/>
    <w:rsid w:val="7DC651C5"/>
    <w:rsid w:val="7F167818"/>
    <w:rsid w:val="7F334B8D"/>
    <w:rsid w:val="7F47BED2"/>
    <w:rsid w:val="7F5857E1"/>
    <w:rsid w:val="7F8F379F"/>
    <w:rsid w:val="7FCC2834"/>
    <w:rsid w:val="7FD216C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75" w:beforeAutospacing="0" w:after="75" w:afterAutospacing="0"/>
      <w:ind w:left="0" w:right="0"/>
      <w:jc w:val="left"/>
    </w:pPr>
    <w:rPr>
      <w:kern w:val="0"/>
      <w:sz w:val="24"/>
      <w:lang w:val="en-US" w:eastAsia="zh-CN" w:bidi="ar"/>
    </w:rPr>
  </w:style>
  <w:style w:type="character" w:styleId="8">
    <w:name w:val="Strong"/>
    <w:basedOn w:val="7"/>
    <w:qFormat/>
    <w:uiPriority w:val="0"/>
    <w:rPr>
      <w:b/>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55</Pages>
  <Words>26822</Words>
  <Characters>27624</Characters>
  <Lines>1</Lines>
  <Paragraphs>1</Paragraphs>
  <TotalTime>30</TotalTime>
  <ScaleCrop>false</ScaleCrop>
  <LinksUpToDate>false</LinksUpToDate>
  <CharactersWithSpaces>27815</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2021-09-09T18:41:00Z</dcterms:created>
  <dc:creator>t</dc:creator>
  <cp:lastModifiedBy>颜艺歌</cp:lastModifiedBy>
  <cp:lastPrinted>2021-10-26T19:30:00Z</cp:lastPrinted>
  <dcterms:modified xsi:type="dcterms:W3CDTF">2026-04-10T10:16:52Z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EFEEE410F2B3471BA5048D6EC8274E33</vt:lpwstr>
  </property>
</Properties>
</file>