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18FA4B">
      <w:pPr>
        <w:pStyle w:val="2"/>
        <w:jc w:val="both"/>
        <w:rPr>
          <w:rFonts w:hint="eastAsia"/>
          <w:sz w:val="32"/>
          <w:szCs w:val="16"/>
          <w:lang w:val="en-US" w:eastAsia="zh-CN"/>
        </w:rPr>
      </w:pPr>
      <w:bookmarkStart w:id="0" w:name="_GoBack"/>
      <w:bookmarkEnd w:id="0"/>
      <w:r>
        <w:rPr>
          <w:rFonts w:hint="eastAsia"/>
          <w:sz w:val="32"/>
          <w:szCs w:val="16"/>
          <w:lang w:val="en-US" w:eastAsia="zh-CN"/>
        </w:rPr>
        <w:t>附件：</w:t>
      </w:r>
    </w:p>
    <w:p w14:paraId="4741919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202</w:t>
      </w:r>
      <w:r>
        <w:rPr>
          <w:rFonts w:hint="eastAsia" w:ascii="方正小标宋简体" w:hAnsi="方正小标宋简体" w:eastAsia="方正小标宋简体" w:cs="方正小标宋简体"/>
          <w:b w:val="0"/>
          <w:bCs w:val="0"/>
          <w:sz w:val="44"/>
          <w:szCs w:val="44"/>
          <w:lang w:val="en-US" w:eastAsia="zh-CN"/>
        </w:rPr>
        <w:t>6</w:t>
      </w:r>
      <w:r>
        <w:rPr>
          <w:rFonts w:hint="eastAsia" w:ascii="方正小标宋简体" w:hAnsi="方正小标宋简体" w:eastAsia="方正小标宋简体" w:cs="方正小标宋简体"/>
          <w:b w:val="0"/>
          <w:bCs w:val="0"/>
          <w:sz w:val="44"/>
          <w:szCs w:val="44"/>
        </w:rPr>
        <w:t>年度</w:t>
      </w:r>
      <w:r>
        <w:rPr>
          <w:rFonts w:hint="eastAsia" w:ascii="方正小标宋简体" w:hAnsi="方正小标宋简体" w:eastAsia="方正小标宋简体" w:cs="方正小标宋简体"/>
          <w:b w:val="0"/>
          <w:bCs w:val="0"/>
          <w:sz w:val="44"/>
          <w:szCs w:val="44"/>
          <w:lang w:eastAsia="zh-CN"/>
        </w:rPr>
        <w:t>市直部门</w:t>
      </w:r>
      <w:r>
        <w:rPr>
          <w:rFonts w:hint="eastAsia" w:ascii="方正小标宋简体" w:hAnsi="方正小标宋简体" w:eastAsia="方正小标宋简体" w:cs="方正小标宋简体"/>
          <w:b w:val="0"/>
          <w:bCs w:val="0"/>
          <w:sz w:val="44"/>
          <w:szCs w:val="44"/>
        </w:rPr>
        <w:t>涉企行政检查计划</w:t>
      </w:r>
    </w:p>
    <w:tbl>
      <w:tblPr>
        <w:tblStyle w:val="8"/>
        <w:tblW w:w="15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896"/>
        <w:gridCol w:w="1533"/>
        <w:gridCol w:w="1623"/>
        <w:gridCol w:w="5004"/>
        <w:gridCol w:w="1335"/>
        <w:gridCol w:w="1362"/>
        <w:gridCol w:w="1642"/>
      </w:tblGrid>
      <w:tr w14:paraId="3AE3B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703" w:type="dxa"/>
            <w:noWrap w:val="0"/>
            <w:vAlign w:val="center"/>
          </w:tcPr>
          <w:p w14:paraId="61A9545E">
            <w:pPr>
              <w:keepNext w:val="0"/>
              <w:keepLines w:val="0"/>
              <w:pageBreakBefore w:val="0"/>
              <w:widowControl w:val="0"/>
              <w:kinsoku/>
              <w:wordWrap/>
              <w:overflowPunct/>
              <w:topLinePunct w:val="0"/>
              <w:autoSpaceDE/>
              <w:autoSpaceDN/>
              <w:bidi w:val="0"/>
              <w:adjustRightInd w:val="0"/>
              <w:snapToGrid w:val="0"/>
              <w:spacing w:line="380" w:lineRule="exact"/>
              <w:jc w:val="both"/>
              <w:textAlignment w:val="auto"/>
              <w:rPr>
                <w:rFonts w:hint="eastAsia" w:ascii="黑体" w:hAnsi="黑体" w:eastAsia="黑体" w:cs="黑体"/>
                <w:b w:val="0"/>
                <w:bCs w:val="0"/>
                <w:sz w:val="22"/>
                <w:szCs w:val="22"/>
              </w:rPr>
            </w:pPr>
            <w:r>
              <w:rPr>
                <w:rFonts w:hint="eastAsia" w:ascii="黑体" w:hAnsi="黑体" w:eastAsia="黑体" w:cs="黑体"/>
                <w:b w:val="0"/>
                <w:bCs w:val="0"/>
                <w:sz w:val="22"/>
                <w:szCs w:val="22"/>
              </w:rPr>
              <w:t>序号</w:t>
            </w:r>
          </w:p>
        </w:tc>
        <w:tc>
          <w:tcPr>
            <w:tcW w:w="1896" w:type="dxa"/>
            <w:noWrap w:val="0"/>
            <w:vAlign w:val="center"/>
          </w:tcPr>
          <w:p w14:paraId="15E84950">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行政执法机关</w:t>
            </w:r>
          </w:p>
        </w:tc>
        <w:tc>
          <w:tcPr>
            <w:tcW w:w="1533" w:type="dxa"/>
            <w:noWrap w:val="0"/>
            <w:vAlign w:val="center"/>
          </w:tcPr>
          <w:p w14:paraId="4E2EFE72">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检查对象</w:t>
            </w:r>
          </w:p>
        </w:tc>
        <w:tc>
          <w:tcPr>
            <w:tcW w:w="1623" w:type="dxa"/>
            <w:noWrap w:val="0"/>
            <w:vAlign w:val="center"/>
          </w:tcPr>
          <w:p w14:paraId="5CE68FCB">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检查内容</w:t>
            </w:r>
          </w:p>
        </w:tc>
        <w:tc>
          <w:tcPr>
            <w:tcW w:w="5004" w:type="dxa"/>
            <w:noWrap w:val="0"/>
            <w:vAlign w:val="center"/>
          </w:tcPr>
          <w:p w14:paraId="5C6E6114">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检查依据</w:t>
            </w:r>
          </w:p>
        </w:tc>
        <w:tc>
          <w:tcPr>
            <w:tcW w:w="1335" w:type="dxa"/>
            <w:noWrap w:val="0"/>
            <w:vAlign w:val="center"/>
          </w:tcPr>
          <w:p w14:paraId="5CD8B15A">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检查时间</w:t>
            </w:r>
          </w:p>
        </w:tc>
        <w:tc>
          <w:tcPr>
            <w:tcW w:w="1362" w:type="dxa"/>
            <w:noWrap w:val="0"/>
            <w:vAlign w:val="center"/>
          </w:tcPr>
          <w:p w14:paraId="4CC407F3">
            <w:pPr>
              <w:spacing w:line="380" w:lineRule="exact"/>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检查方式</w:t>
            </w:r>
          </w:p>
        </w:tc>
        <w:tc>
          <w:tcPr>
            <w:tcW w:w="1642" w:type="dxa"/>
            <w:noWrap w:val="0"/>
            <w:vAlign w:val="center"/>
          </w:tcPr>
          <w:p w14:paraId="7CCC8CD3">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黑体" w:hAnsi="黑体" w:eastAsia="黑体" w:cs="黑体"/>
                <w:b w:val="0"/>
                <w:bCs w:val="0"/>
                <w:sz w:val="22"/>
                <w:szCs w:val="22"/>
                <w:lang w:eastAsia="zh-CN"/>
              </w:rPr>
            </w:pPr>
            <w:r>
              <w:rPr>
                <w:rFonts w:hint="eastAsia" w:ascii="黑体" w:hAnsi="黑体" w:eastAsia="黑体" w:cs="黑体"/>
                <w:b w:val="0"/>
                <w:bCs w:val="0"/>
                <w:sz w:val="22"/>
                <w:szCs w:val="22"/>
                <w:lang w:eastAsia="zh-CN"/>
              </w:rPr>
              <w:t>是否联合及联合部门</w:t>
            </w:r>
          </w:p>
        </w:tc>
      </w:tr>
      <w:tr w14:paraId="62E4F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26AC350D">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1</w:t>
            </w:r>
          </w:p>
        </w:tc>
        <w:tc>
          <w:tcPr>
            <w:tcW w:w="1896" w:type="dxa"/>
            <w:noWrap w:val="0"/>
            <w:vAlign w:val="center"/>
          </w:tcPr>
          <w:p w14:paraId="3B4A0EBF">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5F083E94">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26566CD9">
            <w:pPr>
              <w:keepNext w:val="0"/>
              <w:keepLines w:val="0"/>
              <w:widowControl/>
              <w:suppressLineNumbers w:val="0"/>
              <w:spacing w:line="380" w:lineRule="exact"/>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阜新市行政区划内油气长输管道企业（辽宁大唐国际阜新煤制天然气有限责任公司）</w:t>
            </w:r>
          </w:p>
        </w:tc>
        <w:tc>
          <w:tcPr>
            <w:tcW w:w="1623" w:type="dxa"/>
            <w:noWrap w:val="0"/>
            <w:vAlign w:val="center"/>
          </w:tcPr>
          <w:p w14:paraId="39E5FF5F">
            <w:pPr>
              <w:keepNext w:val="0"/>
              <w:keepLines w:val="0"/>
              <w:widowControl/>
              <w:suppressLineNumbers w:val="0"/>
              <w:spacing w:line="380" w:lineRule="exact"/>
              <w:jc w:val="both"/>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管道企业是否违反《中华人民共和国石油天然气管道保护法》</w:t>
            </w:r>
          </w:p>
        </w:tc>
        <w:tc>
          <w:tcPr>
            <w:tcW w:w="5004" w:type="dxa"/>
            <w:noWrap w:val="0"/>
            <w:vAlign w:val="center"/>
          </w:tcPr>
          <w:p w14:paraId="620980F8">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《中华人民共和国石油天然气管道保护法》（2010年6月25日第十一届全国人民代表大会常务委员会第十五次会议通过）          </w:t>
            </w:r>
          </w:p>
          <w:p w14:paraId="2BE0D261">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第五条 省、自治区、直辖市人民政府能源主管部门和设区的市级、县级人民政府指定的部门，依照本法规定主管本行政区域的管道保护工作，协调处理本行政区域管道保护的重大问题，指导、监督有关单位履行管道保护义务，依法查处危害管道安全的违法行为。县级以上地方人民政府其他有关部门依照有关法律、行政法规的规定，在各自职责范围内负责管道保护的相关工作。</w:t>
            </w:r>
          </w:p>
        </w:tc>
        <w:tc>
          <w:tcPr>
            <w:tcW w:w="1335" w:type="dxa"/>
            <w:noWrap w:val="0"/>
            <w:vAlign w:val="center"/>
          </w:tcPr>
          <w:p w14:paraId="00B06CB9">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第三季度</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检查1家</w:t>
            </w:r>
          </w:p>
        </w:tc>
        <w:tc>
          <w:tcPr>
            <w:tcW w:w="1362" w:type="dxa"/>
            <w:noWrap w:val="0"/>
            <w:vAlign w:val="center"/>
          </w:tcPr>
          <w:p w14:paraId="413F0C71">
            <w:pPr>
              <w:keepNext w:val="0"/>
              <w:keepLines w:val="0"/>
              <w:widowControl/>
              <w:suppressLineNumbers w:val="0"/>
              <w:spacing w:line="380" w:lineRule="exact"/>
              <w:jc w:val="center"/>
              <w:textAlignment w:val="center"/>
              <w:rPr>
                <w:rFonts w:hint="eastAsia" w:ascii="仿宋" w:hAnsi="仿宋" w:eastAsia="仿宋" w:cs="仿宋"/>
                <w:i w:val="0"/>
                <w:color w:val="auto"/>
                <w:spacing w:val="-11"/>
                <w:kern w:val="0"/>
                <w:sz w:val="22"/>
                <w:szCs w:val="22"/>
                <w:u w:val="none"/>
                <w:lang w:val="en-US" w:eastAsia="zh-CN" w:bidi="ar"/>
              </w:rPr>
            </w:pPr>
            <w:r>
              <w:rPr>
                <w:rFonts w:hint="eastAsia" w:ascii="仿宋" w:hAnsi="仿宋" w:eastAsia="仿宋" w:cs="仿宋"/>
                <w:i w:val="0"/>
                <w:color w:val="auto"/>
                <w:spacing w:val="-11"/>
                <w:kern w:val="0"/>
                <w:sz w:val="22"/>
                <w:szCs w:val="22"/>
                <w:u w:val="none"/>
                <w:lang w:val="en-US" w:eastAsia="zh-CN" w:bidi="ar"/>
              </w:rPr>
              <w:t>现场调阅</w:t>
            </w:r>
          </w:p>
          <w:p w14:paraId="78E6C35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审查</w:t>
            </w:r>
          </w:p>
        </w:tc>
        <w:tc>
          <w:tcPr>
            <w:tcW w:w="1642" w:type="dxa"/>
            <w:noWrap w:val="0"/>
            <w:vAlign w:val="center"/>
          </w:tcPr>
          <w:p w14:paraId="344A987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是，联合县（区）发改局</w:t>
            </w:r>
          </w:p>
        </w:tc>
      </w:tr>
      <w:tr w14:paraId="4411E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3" w:type="dxa"/>
            <w:noWrap w:val="0"/>
            <w:vAlign w:val="center"/>
          </w:tcPr>
          <w:p w14:paraId="3BE418C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w:t>
            </w:r>
          </w:p>
        </w:tc>
        <w:tc>
          <w:tcPr>
            <w:tcW w:w="1896" w:type="dxa"/>
            <w:noWrap w:val="0"/>
            <w:vAlign w:val="center"/>
          </w:tcPr>
          <w:p w14:paraId="1C5ACC94">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44556E08">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5B1DBD23">
            <w:pPr>
              <w:keepNext w:val="0"/>
              <w:keepLines w:val="0"/>
              <w:widowControl/>
              <w:suppressLineNumbers w:val="0"/>
              <w:spacing w:line="380" w:lineRule="exact"/>
              <w:jc w:val="both"/>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spacing w:val="-11"/>
                <w:kern w:val="0"/>
                <w:sz w:val="22"/>
                <w:szCs w:val="22"/>
                <w:u w:val="none"/>
                <w:lang w:val="en-US" w:eastAsia="zh-CN" w:bidi="ar"/>
              </w:rPr>
              <w:t>粮食流通企业</w:t>
            </w:r>
          </w:p>
        </w:tc>
        <w:tc>
          <w:tcPr>
            <w:tcW w:w="1623" w:type="dxa"/>
            <w:noWrap w:val="0"/>
            <w:vAlign w:val="center"/>
          </w:tcPr>
          <w:p w14:paraId="683AE78A">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粮食收购</w:t>
            </w:r>
          </w:p>
        </w:tc>
        <w:tc>
          <w:tcPr>
            <w:tcW w:w="5004" w:type="dxa"/>
            <w:noWrap w:val="0"/>
            <w:vAlign w:val="center"/>
          </w:tcPr>
          <w:p w14:paraId="07CE7C2C">
            <w:pPr>
              <w:keepNext w:val="0"/>
              <w:keepLines w:val="0"/>
              <w:widowControl/>
              <w:suppressLineNumbers w:val="0"/>
              <w:spacing w:line="380" w:lineRule="exact"/>
              <w:ind w:firstLine="440" w:firstLineChars="200"/>
              <w:jc w:val="both"/>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《粮食流通管理条例》（国务院令740号）</w:t>
            </w:r>
          </w:p>
          <w:p w14:paraId="18C7E4E2">
            <w:pPr>
              <w:keepNext w:val="0"/>
              <w:keepLines w:val="0"/>
              <w:widowControl/>
              <w:suppressLineNumbers w:val="0"/>
              <w:spacing w:line="380" w:lineRule="exact"/>
              <w:ind w:firstLine="440" w:firstLineChars="200"/>
              <w:jc w:val="both"/>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 xml:space="preserve">第四章 第三十八条 粮食和储备行政管理部门依照本条例对粮食经营者从事粮食收购、储存、运输活动和政策性粮食的购销活动，以及执行国家粮食流通统计制度的情况进行监督检查。粮食和储备行政管理部门在监督检查过程中，可以进入粮食经营者经营场所，查阅有关资料、凭证；检查粮食数量、质量和储存安全情况；检查粮食仓储设施、设备是否符合有关标准和技术规范；向有关单位和人员调查了解相关情况；查封、扣押非法收购或者不符合国家粮食质量安全标准的粮食，用于违法经营或者被污染的工具、设备以及有关账簿资料；查封违法从事粮食经营活动的场所。   </w:t>
            </w:r>
          </w:p>
        </w:tc>
        <w:tc>
          <w:tcPr>
            <w:tcW w:w="1335" w:type="dxa"/>
            <w:noWrap w:val="0"/>
            <w:vAlign w:val="center"/>
          </w:tcPr>
          <w:p w14:paraId="38E2933E">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第一季度检查3家、第四季度检查4家</w:t>
            </w:r>
          </w:p>
        </w:tc>
        <w:tc>
          <w:tcPr>
            <w:tcW w:w="1362" w:type="dxa"/>
            <w:noWrap w:val="0"/>
            <w:vAlign w:val="center"/>
          </w:tcPr>
          <w:p w14:paraId="30B07D76">
            <w:pPr>
              <w:keepNext w:val="0"/>
              <w:keepLines w:val="0"/>
              <w:widowControl/>
              <w:suppressLineNumbers w:val="0"/>
              <w:spacing w:line="380" w:lineRule="exact"/>
              <w:jc w:val="center"/>
              <w:textAlignment w:val="center"/>
              <w:rPr>
                <w:rFonts w:hint="eastAsia" w:ascii="仿宋" w:hAnsi="仿宋" w:eastAsia="仿宋" w:cs="仿宋"/>
                <w:i w:val="0"/>
                <w:color w:val="auto"/>
                <w:spacing w:val="-11"/>
                <w:kern w:val="0"/>
                <w:sz w:val="22"/>
                <w:szCs w:val="22"/>
                <w:u w:val="none"/>
                <w:lang w:val="en-US" w:eastAsia="zh-CN" w:bidi="ar"/>
              </w:rPr>
            </w:pPr>
            <w:r>
              <w:rPr>
                <w:rFonts w:hint="eastAsia" w:ascii="仿宋" w:hAnsi="仿宋" w:eastAsia="仿宋" w:cs="仿宋"/>
                <w:i w:val="0"/>
                <w:color w:val="auto"/>
                <w:spacing w:val="-11"/>
                <w:kern w:val="0"/>
                <w:sz w:val="22"/>
                <w:szCs w:val="22"/>
                <w:u w:val="none"/>
                <w:lang w:val="en-US" w:eastAsia="zh-CN" w:bidi="ar"/>
              </w:rPr>
              <w:t>现场调阅</w:t>
            </w:r>
          </w:p>
          <w:p w14:paraId="5E039D3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审查</w:t>
            </w:r>
          </w:p>
        </w:tc>
        <w:tc>
          <w:tcPr>
            <w:tcW w:w="1642" w:type="dxa"/>
            <w:noWrap w:val="0"/>
            <w:vAlign w:val="center"/>
          </w:tcPr>
          <w:p w14:paraId="342863F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是，联合市市场局、县（区）发改局</w:t>
            </w:r>
          </w:p>
        </w:tc>
      </w:tr>
      <w:tr w14:paraId="0B967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jc w:val="center"/>
        </w:trPr>
        <w:tc>
          <w:tcPr>
            <w:tcW w:w="703" w:type="dxa"/>
            <w:noWrap w:val="0"/>
            <w:vAlign w:val="center"/>
          </w:tcPr>
          <w:p w14:paraId="593F04B9">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w:t>
            </w:r>
          </w:p>
        </w:tc>
        <w:tc>
          <w:tcPr>
            <w:tcW w:w="1896" w:type="dxa"/>
            <w:noWrap w:val="0"/>
            <w:vAlign w:val="center"/>
          </w:tcPr>
          <w:p w14:paraId="2246163B">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66ED1EB0">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6862DEB9">
            <w:pPr>
              <w:keepNext w:val="0"/>
              <w:keepLines w:val="0"/>
              <w:widowControl/>
              <w:suppressLineNumbers w:val="0"/>
              <w:spacing w:line="380" w:lineRule="exact"/>
              <w:jc w:val="center"/>
              <w:textAlignment w:val="center"/>
              <w:rPr>
                <w:rFonts w:hint="eastAsia" w:ascii="仿宋" w:hAnsi="仿宋" w:eastAsia="仿宋" w:cs="仿宋"/>
                <w:b w:val="0"/>
                <w:bCs w:val="0"/>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粮食流通企业</w:t>
            </w:r>
          </w:p>
        </w:tc>
        <w:tc>
          <w:tcPr>
            <w:tcW w:w="1623" w:type="dxa"/>
            <w:noWrap w:val="0"/>
            <w:vAlign w:val="center"/>
          </w:tcPr>
          <w:p w14:paraId="1C1E58B3">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粮食收购资格</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备案情况</w:t>
            </w:r>
          </w:p>
        </w:tc>
        <w:tc>
          <w:tcPr>
            <w:tcW w:w="5004" w:type="dxa"/>
            <w:noWrap w:val="0"/>
            <w:vAlign w:val="center"/>
          </w:tcPr>
          <w:p w14:paraId="0C95C3B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《粮食流通管理条例》（国务院令740号）</w:t>
            </w:r>
          </w:p>
          <w:p w14:paraId="6FB9C562">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 xml:space="preserve">第四章 第三十八条 粮食和储备行政管理部门依照本条例对粮食经营者从事粮食收购、储存、运输活动和政策性粮食的购销活动，以及执行国家粮食流通统计制度的情况进行监督检查。粮食和储备行政管理部门在监督检查过程中，可以进入粮食经营者经营场所，查阅有关资料、凭证；检查粮食数量、质量和储存安全情况；检查粮食仓储设施、设备是否符合有关标准和技术规范；向有关单位和人员调查了解相关情况；查封、扣押非法收购或者不符合国家粮食质量安全标准的粮食，用于违法经营或者被污染的工具、设备以及有关账簿资料；查封违法从事粮食经营活动的场所。   </w:t>
            </w:r>
          </w:p>
        </w:tc>
        <w:tc>
          <w:tcPr>
            <w:tcW w:w="1335" w:type="dxa"/>
            <w:noWrap w:val="0"/>
            <w:vAlign w:val="center"/>
          </w:tcPr>
          <w:p w14:paraId="376DC90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第一季度检查3家、第四季度检查4家</w:t>
            </w:r>
          </w:p>
        </w:tc>
        <w:tc>
          <w:tcPr>
            <w:tcW w:w="1362" w:type="dxa"/>
            <w:noWrap w:val="0"/>
            <w:vAlign w:val="center"/>
          </w:tcPr>
          <w:p w14:paraId="479F474F">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w:t>
            </w:r>
          </w:p>
        </w:tc>
        <w:tc>
          <w:tcPr>
            <w:tcW w:w="1642" w:type="dxa"/>
            <w:noWrap w:val="0"/>
            <w:vAlign w:val="center"/>
          </w:tcPr>
          <w:p w14:paraId="0BA17A86">
            <w:pPr>
              <w:keepNext w:val="0"/>
              <w:keepLines w:val="0"/>
              <w:pageBreakBefore w:val="0"/>
              <w:widowControl/>
              <w:suppressLineNumbers w:val="0"/>
              <w:kinsoku/>
              <w:wordWrap/>
              <w:overflowPunct/>
              <w:topLinePunct w:val="0"/>
              <w:autoSpaceDE/>
              <w:autoSpaceDN/>
              <w:bidi w:val="0"/>
              <w:adjustRightInd w:val="0"/>
              <w:snapToGrid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是，联合市市场局、县（区）发改局</w:t>
            </w:r>
          </w:p>
        </w:tc>
      </w:tr>
      <w:tr w14:paraId="0B3D4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703" w:type="dxa"/>
            <w:noWrap w:val="0"/>
            <w:vAlign w:val="center"/>
          </w:tcPr>
          <w:p w14:paraId="057F68FE">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w:t>
            </w:r>
          </w:p>
        </w:tc>
        <w:tc>
          <w:tcPr>
            <w:tcW w:w="1896" w:type="dxa"/>
            <w:noWrap w:val="0"/>
            <w:vAlign w:val="center"/>
          </w:tcPr>
          <w:p w14:paraId="594A3DB3">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454344CF">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1BDC3562">
            <w:pPr>
              <w:keepNext w:val="0"/>
              <w:keepLines w:val="0"/>
              <w:widowControl/>
              <w:suppressLineNumbers w:val="0"/>
              <w:spacing w:line="380" w:lineRule="exact"/>
              <w:jc w:val="center"/>
              <w:textAlignment w:val="center"/>
              <w:rPr>
                <w:rFonts w:hint="eastAsia" w:ascii="仿宋" w:hAnsi="仿宋" w:eastAsia="仿宋" w:cs="仿宋"/>
                <w:b w:val="0"/>
                <w:bCs w:val="0"/>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粮食流通企业</w:t>
            </w:r>
          </w:p>
        </w:tc>
        <w:tc>
          <w:tcPr>
            <w:tcW w:w="1623" w:type="dxa"/>
            <w:noWrap w:val="0"/>
            <w:vAlign w:val="center"/>
          </w:tcPr>
          <w:p w14:paraId="3E895575">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粮食流通统计制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度执行情况</w:t>
            </w:r>
          </w:p>
        </w:tc>
        <w:tc>
          <w:tcPr>
            <w:tcW w:w="5004" w:type="dxa"/>
            <w:noWrap w:val="0"/>
            <w:vAlign w:val="center"/>
          </w:tcPr>
          <w:p w14:paraId="05B62B37">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《粮食流通管理条例》（国务院令740号）</w:t>
            </w:r>
          </w:p>
          <w:p w14:paraId="4F699585">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 xml:space="preserve">第四章 第三十八条 粮食和储备行政管理部门依照本条例对粮食经营者从事粮食收购、储存、运输活动和政策性粮食的购销活动，以及执行国家粮食流通统计制度的情况进行监督检查。粮食和储备行政管理部门在监督检查过程中，可以进入粮食经营者经营场所，查阅有关资料、凭证；检查粮食数量、质量和储存安全情况；检查粮食仓储设施、设备是否符合有关标准和技术规范；向有关单位和人员调查了解相关情况；查封、扣押非法收购或者不符合国家粮食质量安全标准的粮食，用于违法经营或者被污染的工具、设备以及有关账簿资料；查封违法从事粮食经营活动的场所。   </w:t>
            </w:r>
          </w:p>
        </w:tc>
        <w:tc>
          <w:tcPr>
            <w:tcW w:w="1335" w:type="dxa"/>
            <w:noWrap w:val="0"/>
            <w:vAlign w:val="center"/>
          </w:tcPr>
          <w:p w14:paraId="053CC7D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第一季度检查3家、第四季度检查4家</w:t>
            </w:r>
          </w:p>
        </w:tc>
        <w:tc>
          <w:tcPr>
            <w:tcW w:w="1362" w:type="dxa"/>
            <w:noWrap w:val="0"/>
            <w:vAlign w:val="center"/>
          </w:tcPr>
          <w:p w14:paraId="07B82344">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w:t>
            </w:r>
          </w:p>
        </w:tc>
        <w:tc>
          <w:tcPr>
            <w:tcW w:w="1642" w:type="dxa"/>
            <w:noWrap w:val="0"/>
            <w:vAlign w:val="center"/>
          </w:tcPr>
          <w:p w14:paraId="1B389742">
            <w:pPr>
              <w:keepNext w:val="0"/>
              <w:keepLines w:val="0"/>
              <w:pageBreakBefore w:val="0"/>
              <w:widowControl/>
              <w:suppressLineNumbers w:val="0"/>
              <w:kinsoku/>
              <w:wordWrap/>
              <w:overflowPunct/>
              <w:topLinePunct w:val="0"/>
              <w:autoSpaceDE/>
              <w:autoSpaceDN/>
              <w:bidi w:val="0"/>
              <w:adjustRightInd w:val="0"/>
              <w:snapToGrid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是，联合市市场局、县（区）发改局</w:t>
            </w:r>
          </w:p>
        </w:tc>
      </w:tr>
      <w:tr w14:paraId="0B85B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2620B4BC">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5</w:t>
            </w:r>
          </w:p>
        </w:tc>
        <w:tc>
          <w:tcPr>
            <w:tcW w:w="1896" w:type="dxa"/>
            <w:noWrap w:val="0"/>
            <w:vAlign w:val="center"/>
          </w:tcPr>
          <w:p w14:paraId="2619F344">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7A5189B9">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21976983">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政策性粮食承储企业</w:t>
            </w:r>
          </w:p>
        </w:tc>
        <w:tc>
          <w:tcPr>
            <w:tcW w:w="1623" w:type="dxa"/>
            <w:noWrap w:val="0"/>
            <w:vAlign w:val="center"/>
          </w:tcPr>
          <w:p w14:paraId="431404AD">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粮食库存检查</w:t>
            </w:r>
          </w:p>
        </w:tc>
        <w:tc>
          <w:tcPr>
            <w:tcW w:w="5004" w:type="dxa"/>
            <w:noWrap w:val="0"/>
            <w:vAlign w:val="center"/>
          </w:tcPr>
          <w:p w14:paraId="105EC38A">
            <w:pPr>
              <w:keepNext w:val="0"/>
              <w:keepLines w:val="0"/>
              <w:widowControl/>
              <w:suppressLineNumbers w:val="0"/>
              <w:spacing w:line="380" w:lineRule="exact"/>
              <w:jc w:val="left"/>
              <w:textAlignment w:val="center"/>
              <w:rPr>
                <w:rStyle w:val="18"/>
                <w:rFonts w:hint="eastAsia" w:ascii="仿宋" w:hAnsi="仿宋" w:eastAsia="仿宋" w:cs="仿宋"/>
                <w:color w:val="auto"/>
                <w:sz w:val="22"/>
                <w:szCs w:val="22"/>
                <w:lang w:val="en-US" w:eastAsia="zh-CN" w:bidi="ar"/>
              </w:rPr>
            </w:pPr>
            <w:r>
              <w:rPr>
                <w:rFonts w:hint="eastAsia" w:ascii="仿宋" w:hAnsi="仿宋" w:eastAsia="仿宋" w:cs="仿宋"/>
                <w:i w:val="0"/>
                <w:color w:val="auto"/>
                <w:kern w:val="0"/>
                <w:sz w:val="22"/>
                <w:szCs w:val="22"/>
                <w:u w:val="none"/>
                <w:lang w:val="en-US" w:eastAsia="zh-CN" w:bidi="ar"/>
              </w:rPr>
              <w:t>《辽宁省地方储备粮管理条例》（2021</w:t>
            </w:r>
            <w:r>
              <w:rPr>
                <w:rStyle w:val="18"/>
                <w:rFonts w:hint="eastAsia" w:ascii="仿宋" w:hAnsi="仿宋" w:eastAsia="仿宋" w:cs="仿宋"/>
                <w:color w:val="auto"/>
                <w:sz w:val="22"/>
                <w:szCs w:val="22"/>
                <w:lang w:val="en-US" w:eastAsia="zh-CN" w:bidi="ar"/>
              </w:rPr>
              <w:t>年</w:t>
            </w:r>
            <w:r>
              <w:rPr>
                <w:rFonts w:hint="eastAsia" w:ascii="仿宋" w:hAnsi="仿宋" w:eastAsia="仿宋" w:cs="仿宋"/>
                <w:i w:val="0"/>
                <w:color w:val="auto"/>
                <w:kern w:val="0"/>
                <w:sz w:val="22"/>
                <w:szCs w:val="22"/>
                <w:u w:val="none"/>
                <w:lang w:val="en-US" w:eastAsia="zh-CN" w:bidi="ar"/>
              </w:rPr>
              <w:t>5</w:t>
            </w:r>
            <w:r>
              <w:rPr>
                <w:rStyle w:val="18"/>
                <w:rFonts w:hint="eastAsia" w:ascii="仿宋" w:hAnsi="仿宋" w:eastAsia="仿宋" w:cs="仿宋"/>
                <w:color w:val="auto"/>
                <w:sz w:val="22"/>
                <w:szCs w:val="22"/>
                <w:lang w:val="en-US" w:eastAsia="zh-CN" w:bidi="ar"/>
              </w:rPr>
              <w:t>月</w:t>
            </w:r>
            <w:r>
              <w:rPr>
                <w:rFonts w:hint="eastAsia" w:ascii="仿宋" w:hAnsi="仿宋" w:eastAsia="仿宋" w:cs="仿宋"/>
                <w:i w:val="0"/>
                <w:color w:val="auto"/>
                <w:kern w:val="0"/>
                <w:sz w:val="22"/>
                <w:szCs w:val="22"/>
                <w:u w:val="none"/>
                <w:lang w:val="en-US" w:eastAsia="zh-CN" w:bidi="ar"/>
              </w:rPr>
              <w:t>27</w:t>
            </w:r>
            <w:r>
              <w:rPr>
                <w:rStyle w:val="18"/>
                <w:rFonts w:hint="eastAsia" w:ascii="仿宋" w:hAnsi="仿宋" w:eastAsia="仿宋" w:cs="仿宋"/>
                <w:color w:val="auto"/>
                <w:sz w:val="22"/>
                <w:szCs w:val="22"/>
                <w:lang w:val="en-US" w:eastAsia="zh-CN" w:bidi="ar"/>
              </w:rPr>
              <w:t xml:space="preserve">日辽宁省第十三届人民代表大会常务委员会第二十六次会议通过）                        </w:t>
            </w:r>
          </w:p>
          <w:p w14:paraId="14B58CB7">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lang w:eastAsia="zh-CN"/>
              </w:rPr>
            </w:pPr>
            <w:r>
              <w:rPr>
                <w:rStyle w:val="18"/>
                <w:rFonts w:hint="eastAsia" w:ascii="仿宋" w:hAnsi="仿宋" w:eastAsia="仿宋" w:cs="仿宋"/>
                <w:color w:val="auto"/>
                <w:sz w:val="22"/>
                <w:szCs w:val="22"/>
                <w:lang w:val="en-US" w:eastAsia="zh-CN" w:bidi="ar"/>
              </w:rPr>
              <w:t>第十三条 粮食和储备行政管理部门、财政部门对本行政区域内的运营管理企业、承储企业可以行使下列监督检查职权：</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（一）进入承储企业检查地方储备粮的数量、质量、品种和储存安全情况，检查粮食仓储设施、仓储条件是否符合国家标准和技术规范以及安全生产法律、法规的要求。</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（二）向有关单位和人员了解地方储备粮收储、轮换计划以及动用命令和有关财务的执行情况；</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（三）调阅、复制地方储备粮管理的有关资料、凭证；</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（四）对承储企业报送的购销数量、轮换进度、库存规模、质量安全等信息统计执行情况进行监督检查；</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（五）法律、法规规定的其他职权。</w:t>
            </w:r>
          </w:p>
        </w:tc>
        <w:tc>
          <w:tcPr>
            <w:tcW w:w="1335" w:type="dxa"/>
            <w:noWrap w:val="0"/>
            <w:vAlign w:val="center"/>
          </w:tcPr>
          <w:p w14:paraId="1FE3B8D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第二季度</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检查7</w:t>
            </w:r>
            <w:r>
              <w:rPr>
                <w:rStyle w:val="18"/>
                <w:rFonts w:hint="eastAsia" w:ascii="仿宋" w:hAnsi="仿宋" w:eastAsia="仿宋" w:cs="仿宋"/>
                <w:color w:val="auto"/>
                <w:sz w:val="22"/>
                <w:szCs w:val="22"/>
                <w:lang w:val="en-US" w:eastAsia="zh-CN" w:bidi="ar"/>
              </w:rPr>
              <w:t>家</w:t>
            </w:r>
          </w:p>
        </w:tc>
        <w:tc>
          <w:tcPr>
            <w:tcW w:w="1362" w:type="dxa"/>
            <w:noWrap w:val="0"/>
            <w:vAlign w:val="center"/>
          </w:tcPr>
          <w:p w14:paraId="1C8262EE">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现场调阅审查、检验</w:t>
            </w:r>
          </w:p>
        </w:tc>
        <w:tc>
          <w:tcPr>
            <w:tcW w:w="1642" w:type="dxa"/>
            <w:noWrap w:val="0"/>
            <w:vAlign w:val="center"/>
          </w:tcPr>
          <w:p w14:paraId="6E029D93">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525594FB">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联合市财政局</w:t>
            </w:r>
          </w:p>
        </w:tc>
      </w:tr>
      <w:tr w14:paraId="1D4E3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3" w:type="dxa"/>
            <w:noWrap w:val="0"/>
            <w:vAlign w:val="center"/>
          </w:tcPr>
          <w:p w14:paraId="2A62DCEE">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6</w:t>
            </w:r>
          </w:p>
        </w:tc>
        <w:tc>
          <w:tcPr>
            <w:tcW w:w="1896" w:type="dxa"/>
            <w:noWrap w:val="0"/>
            <w:vAlign w:val="center"/>
          </w:tcPr>
          <w:p w14:paraId="6378F89D">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4B811E1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16DC64B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eastAsia="zh-CN"/>
              </w:rPr>
            </w:pPr>
            <w:r>
              <w:rPr>
                <w:rFonts w:hint="eastAsia" w:ascii="仿宋" w:hAnsi="仿宋" w:eastAsia="仿宋" w:cs="仿宋"/>
                <w:i w:val="0"/>
                <w:color w:val="auto"/>
                <w:kern w:val="0"/>
                <w:sz w:val="22"/>
                <w:szCs w:val="22"/>
                <w:u w:val="none"/>
                <w:lang w:val="en-US" w:eastAsia="zh-CN" w:bidi="ar"/>
              </w:rPr>
              <w:t>政策性粮食承储企业</w:t>
            </w:r>
          </w:p>
        </w:tc>
        <w:tc>
          <w:tcPr>
            <w:tcW w:w="1623" w:type="dxa"/>
            <w:noWrap w:val="0"/>
            <w:vAlign w:val="center"/>
          </w:tcPr>
          <w:p w14:paraId="2BFE2310">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rPr>
            </w:pPr>
            <w:r>
              <w:rPr>
                <w:rFonts w:hint="eastAsia" w:ascii="仿宋" w:hAnsi="仿宋" w:eastAsia="仿宋" w:cs="仿宋"/>
                <w:i w:val="0"/>
                <w:color w:val="auto"/>
                <w:kern w:val="0"/>
                <w:sz w:val="22"/>
                <w:szCs w:val="22"/>
                <w:u w:val="none"/>
                <w:lang w:val="en-US" w:eastAsia="zh-CN" w:bidi="ar"/>
              </w:rPr>
              <w:t>市级储备粮政</w:t>
            </w:r>
            <w:r>
              <w:rPr>
                <w:rFonts w:hint="eastAsia" w:ascii="仿宋" w:hAnsi="仿宋" w:eastAsia="仿宋" w:cs="仿宋"/>
                <w:i w:val="0"/>
                <w:color w:val="auto"/>
                <w:kern w:val="0"/>
                <w:sz w:val="22"/>
                <w:szCs w:val="22"/>
                <w:u w:val="none"/>
                <w:lang w:val="en-US" w:eastAsia="zh-CN" w:bidi="ar"/>
              </w:rPr>
              <w:br w:type="textWrapping"/>
            </w:r>
            <w:r>
              <w:rPr>
                <w:rStyle w:val="18"/>
                <w:rFonts w:hint="eastAsia" w:ascii="仿宋" w:hAnsi="仿宋" w:eastAsia="仿宋" w:cs="仿宋"/>
                <w:color w:val="auto"/>
                <w:sz w:val="22"/>
                <w:szCs w:val="22"/>
                <w:lang w:val="en-US" w:eastAsia="zh-CN" w:bidi="ar"/>
              </w:rPr>
              <w:t>策执行情况考核</w:t>
            </w:r>
          </w:p>
        </w:tc>
        <w:tc>
          <w:tcPr>
            <w:tcW w:w="5004" w:type="dxa"/>
            <w:noWrap w:val="0"/>
            <w:vAlign w:val="center"/>
          </w:tcPr>
          <w:p w14:paraId="4CD9AD02">
            <w:pPr>
              <w:keepNext w:val="0"/>
              <w:keepLines w:val="0"/>
              <w:widowControl/>
              <w:suppressLineNumbers w:val="0"/>
              <w:spacing w:line="380" w:lineRule="exact"/>
              <w:jc w:val="left"/>
              <w:textAlignment w:val="center"/>
              <w:rPr>
                <w:rStyle w:val="18"/>
                <w:rFonts w:hint="eastAsia" w:ascii="仿宋" w:hAnsi="仿宋" w:eastAsia="仿宋" w:cs="仿宋"/>
                <w:color w:val="auto"/>
                <w:sz w:val="22"/>
                <w:szCs w:val="22"/>
                <w:lang w:val="en-US" w:eastAsia="zh-CN" w:bidi="ar"/>
              </w:rPr>
            </w:pPr>
            <w:r>
              <w:rPr>
                <w:rFonts w:hint="eastAsia" w:ascii="仿宋" w:hAnsi="仿宋" w:eastAsia="仿宋" w:cs="仿宋"/>
                <w:i w:val="0"/>
                <w:color w:val="auto"/>
                <w:kern w:val="0"/>
                <w:sz w:val="22"/>
                <w:szCs w:val="22"/>
                <w:u w:val="none"/>
                <w:lang w:val="en-US" w:eastAsia="zh-CN" w:bidi="ar"/>
              </w:rPr>
              <w:t>《辽宁省地方储备粮管理条例》（2021</w:t>
            </w:r>
            <w:r>
              <w:rPr>
                <w:rStyle w:val="18"/>
                <w:rFonts w:hint="eastAsia" w:ascii="仿宋" w:hAnsi="仿宋" w:eastAsia="仿宋" w:cs="仿宋"/>
                <w:color w:val="auto"/>
                <w:sz w:val="22"/>
                <w:szCs w:val="22"/>
                <w:lang w:val="en-US" w:eastAsia="zh-CN" w:bidi="ar"/>
              </w:rPr>
              <w:t>年</w:t>
            </w:r>
            <w:r>
              <w:rPr>
                <w:rFonts w:hint="eastAsia" w:ascii="仿宋" w:hAnsi="仿宋" w:eastAsia="仿宋" w:cs="仿宋"/>
                <w:i w:val="0"/>
                <w:color w:val="auto"/>
                <w:kern w:val="0"/>
                <w:sz w:val="22"/>
                <w:szCs w:val="22"/>
                <w:u w:val="none"/>
                <w:lang w:val="en-US" w:eastAsia="zh-CN" w:bidi="ar"/>
              </w:rPr>
              <w:t>5</w:t>
            </w:r>
            <w:r>
              <w:rPr>
                <w:rStyle w:val="18"/>
                <w:rFonts w:hint="eastAsia" w:ascii="仿宋" w:hAnsi="仿宋" w:eastAsia="仿宋" w:cs="仿宋"/>
                <w:color w:val="auto"/>
                <w:sz w:val="22"/>
                <w:szCs w:val="22"/>
                <w:lang w:val="en-US" w:eastAsia="zh-CN" w:bidi="ar"/>
              </w:rPr>
              <w:t>月</w:t>
            </w:r>
            <w:r>
              <w:rPr>
                <w:rFonts w:hint="eastAsia" w:ascii="仿宋" w:hAnsi="仿宋" w:eastAsia="仿宋" w:cs="仿宋"/>
                <w:i w:val="0"/>
                <w:color w:val="auto"/>
                <w:kern w:val="0"/>
                <w:sz w:val="22"/>
                <w:szCs w:val="22"/>
                <w:u w:val="none"/>
                <w:lang w:val="en-US" w:eastAsia="zh-CN" w:bidi="ar"/>
              </w:rPr>
              <w:t>27</w:t>
            </w:r>
            <w:r>
              <w:rPr>
                <w:rStyle w:val="18"/>
                <w:rFonts w:hint="eastAsia" w:ascii="仿宋" w:hAnsi="仿宋" w:eastAsia="仿宋" w:cs="仿宋"/>
                <w:color w:val="auto"/>
                <w:sz w:val="22"/>
                <w:szCs w:val="22"/>
                <w:lang w:val="en-US" w:eastAsia="zh-CN" w:bidi="ar"/>
              </w:rPr>
              <w:t>日辽宁省第十三届人民代表大会常务委员会第二十六次会议通过）</w:t>
            </w:r>
          </w:p>
          <w:p w14:paraId="3DC0118F">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0"/>
                <w:sz w:val="22"/>
                <w:szCs w:val="22"/>
              </w:rPr>
            </w:pPr>
            <w:r>
              <w:rPr>
                <w:rStyle w:val="18"/>
                <w:rFonts w:hint="eastAsia" w:ascii="仿宋" w:hAnsi="仿宋" w:eastAsia="仿宋" w:cs="仿宋"/>
                <w:color w:val="auto"/>
                <w:sz w:val="22"/>
                <w:szCs w:val="22"/>
                <w:lang w:val="en-US" w:eastAsia="zh-CN" w:bidi="ar"/>
              </w:rPr>
              <w:t>第十三条  粮食和储备行政管理部门、财政部门对本行政区域内的运营管理企业、承储企业可以行使下列监督检查职权：</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（一）进入承储企业检查地方储备粮的数量、质量、品种和储存安全情况，检查粮食仓储设施、仓储条件是否符合国家标准和技术规范以及安全生产法律、法规的要求。</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（二）向有关单位和人员了解地方储备粮收储、轮换计划以及动用命令和有关财务的执行情况；</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（三）调阅、复制地方储备粮管理的有关资料、凭证；</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（四）对承储企业报送的购销数量、轮换进度、库存规模、质量安全等信息统计执行情况进行监督检查；</w:t>
            </w:r>
            <w:r>
              <w:rPr>
                <w:rStyle w:val="18"/>
                <w:rFonts w:hint="eastAsia" w:ascii="仿宋" w:hAnsi="仿宋" w:eastAsia="仿宋" w:cs="仿宋"/>
                <w:color w:val="auto"/>
                <w:sz w:val="22"/>
                <w:szCs w:val="22"/>
                <w:lang w:val="en-US" w:eastAsia="zh-CN" w:bidi="ar"/>
              </w:rPr>
              <w:br w:type="textWrapping"/>
            </w:r>
            <w:r>
              <w:rPr>
                <w:rStyle w:val="18"/>
                <w:rFonts w:hint="eastAsia" w:ascii="仿宋" w:hAnsi="仿宋" w:eastAsia="仿宋" w:cs="仿宋"/>
                <w:color w:val="auto"/>
                <w:sz w:val="22"/>
                <w:szCs w:val="22"/>
                <w:lang w:val="en-US" w:eastAsia="zh-CN" w:bidi="ar"/>
              </w:rPr>
              <w:t xml:space="preserve">   （五）法律、法规规定的其他职权。</w:t>
            </w:r>
          </w:p>
        </w:tc>
        <w:tc>
          <w:tcPr>
            <w:tcW w:w="1335" w:type="dxa"/>
            <w:noWrap w:val="0"/>
            <w:vAlign w:val="center"/>
          </w:tcPr>
          <w:p w14:paraId="520A3A2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第二季度检查4</w:t>
            </w:r>
            <w:r>
              <w:rPr>
                <w:rStyle w:val="18"/>
                <w:rFonts w:hint="eastAsia" w:ascii="仿宋" w:hAnsi="仿宋" w:eastAsia="仿宋" w:cs="仿宋"/>
                <w:color w:val="auto"/>
                <w:sz w:val="22"/>
                <w:szCs w:val="22"/>
                <w:lang w:val="en-US" w:eastAsia="zh-CN" w:bidi="ar"/>
              </w:rPr>
              <w:t>家</w:t>
            </w:r>
          </w:p>
        </w:tc>
        <w:tc>
          <w:tcPr>
            <w:tcW w:w="1362" w:type="dxa"/>
            <w:noWrap w:val="0"/>
            <w:vAlign w:val="center"/>
          </w:tcPr>
          <w:p w14:paraId="3EB19127">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现场调阅审查</w:t>
            </w:r>
          </w:p>
        </w:tc>
        <w:tc>
          <w:tcPr>
            <w:tcW w:w="1642" w:type="dxa"/>
            <w:noWrap w:val="0"/>
            <w:vAlign w:val="center"/>
          </w:tcPr>
          <w:p w14:paraId="4F564027">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color w:val="auto"/>
                <w:kern w:val="0"/>
                <w:sz w:val="22"/>
                <w:szCs w:val="22"/>
                <w:lang w:val="en-US" w:eastAsia="zh-CN" w:bidi="ar-SA"/>
              </w:rPr>
              <w:t>是，</w:t>
            </w:r>
          </w:p>
          <w:p w14:paraId="2D139C7F">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color w:val="auto"/>
                <w:kern w:val="0"/>
                <w:sz w:val="22"/>
                <w:szCs w:val="22"/>
                <w:lang w:val="en-US" w:eastAsia="zh-CN" w:bidi="ar-SA"/>
              </w:rPr>
              <w:t>联合市财政局</w:t>
            </w:r>
          </w:p>
        </w:tc>
      </w:tr>
      <w:tr w14:paraId="58BC8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6511BD2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7</w:t>
            </w:r>
          </w:p>
        </w:tc>
        <w:tc>
          <w:tcPr>
            <w:tcW w:w="1896" w:type="dxa"/>
            <w:noWrap w:val="0"/>
            <w:vAlign w:val="center"/>
          </w:tcPr>
          <w:p w14:paraId="2DCF865E">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市发展和改革</w:t>
            </w:r>
          </w:p>
          <w:p w14:paraId="3C271324">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委员会</w:t>
            </w:r>
          </w:p>
        </w:tc>
        <w:tc>
          <w:tcPr>
            <w:tcW w:w="1533" w:type="dxa"/>
            <w:noWrap w:val="0"/>
            <w:vAlign w:val="center"/>
          </w:tcPr>
          <w:p w14:paraId="6E275D1A">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人防工程管理单位</w:t>
            </w:r>
          </w:p>
        </w:tc>
        <w:tc>
          <w:tcPr>
            <w:tcW w:w="1623" w:type="dxa"/>
            <w:noWrap w:val="0"/>
            <w:vAlign w:val="center"/>
          </w:tcPr>
          <w:p w14:paraId="1959CFCA">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人防工程建设及使</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用情况检查</w:t>
            </w:r>
          </w:p>
        </w:tc>
        <w:tc>
          <w:tcPr>
            <w:tcW w:w="5004" w:type="dxa"/>
            <w:noWrap w:val="0"/>
            <w:vAlign w:val="center"/>
          </w:tcPr>
          <w:p w14:paraId="2A7BFE82">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《辽宁省实施〈中华人民共和国人民防空法〉办法》（1998年9月25日辽宁省第九届人民代表大会常务委员会第五次会议通过）                          </w:t>
            </w:r>
          </w:p>
          <w:p w14:paraId="08518664">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第二十二条 有下列行为之一的，由县以上人民政府人民防空主管部门责令限期改正，并处以罚款；造成损失的，应当依法赔偿：</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侵占人民防空工程或者拆除人民防空工程拒不补建，不足一百平方米的，对个人处一千元以上三千元以下罚款，对单位处一万元以上三万元以下罚款；一百平方米以上的，对个人处三千元以上五千元以下罚款，对单位处三万元以上五万元以下罚款；</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（二）不按照国家规定的防护标准和质量标准修建人民防空工程的，对个人处三千元以上五千元以下罚款，对单位处三万元以上五万元以下罚款；</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三）违反国家规定，改变人民防空工程主体结构的、覆盖人民防空工程测量标志或者擅自在人民防空工程周围施工危害人民防空工程安全和使用效能的、向人民防空工程内排泄废水、废气或者倾倒废弃物的，对个人处一千元以上三千元以下罚款，对单位处一万元以上三万元以下罚款；</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四）占用人民防空通信专用频率、使用与防空警报相同音响信号或者擅自拆除人民防空通信、警报设备设施以及阻挠安装人民防空通信警报设备设施拒不改正的，对个人处一千元以上五千元以下罚款，对单位处一万元以上五万元以下罚款。</w:t>
            </w:r>
          </w:p>
        </w:tc>
        <w:tc>
          <w:tcPr>
            <w:tcW w:w="1335" w:type="dxa"/>
            <w:noWrap w:val="0"/>
            <w:vAlign w:val="center"/>
          </w:tcPr>
          <w:p w14:paraId="687EF58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第三季度检查4</w:t>
            </w:r>
            <w:r>
              <w:rPr>
                <w:rStyle w:val="18"/>
                <w:rFonts w:hint="eastAsia" w:ascii="仿宋" w:hAnsi="仿宋" w:eastAsia="仿宋" w:cs="仿宋"/>
                <w:color w:val="auto"/>
                <w:sz w:val="22"/>
                <w:szCs w:val="22"/>
                <w:lang w:val="en-US" w:eastAsia="zh-CN" w:bidi="ar"/>
              </w:rPr>
              <w:t>家</w:t>
            </w:r>
          </w:p>
        </w:tc>
        <w:tc>
          <w:tcPr>
            <w:tcW w:w="1362" w:type="dxa"/>
            <w:noWrap w:val="0"/>
            <w:vAlign w:val="center"/>
          </w:tcPr>
          <w:p w14:paraId="17A175FE">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w:t>
            </w:r>
          </w:p>
        </w:tc>
        <w:tc>
          <w:tcPr>
            <w:tcW w:w="1642" w:type="dxa"/>
            <w:noWrap w:val="0"/>
            <w:vAlign w:val="center"/>
          </w:tcPr>
          <w:p w14:paraId="2E2834DA">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是，联合县（区）发改局</w:t>
            </w:r>
          </w:p>
        </w:tc>
      </w:tr>
      <w:tr w14:paraId="26EDE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6602E93A">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8</w:t>
            </w:r>
          </w:p>
        </w:tc>
        <w:tc>
          <w:tcPr>
            <w:tcW w:w="1896" w:type="dxa"/>
            <w:noWrap w:val="0"/>
            <w:vAlign w:val="center"/>
          </w:tcPr>
          <w:p w14:paraId="4A8677A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市教育局</w:t>
            </w:r>
          </w:p>
        </w:tc>
        <w:tc>
          <w:tcPr>
            <w:tcW w:w="1533" w:type="dxa"/>
            <w:noWrap w:val="0"/>
            <w:vAlign w:val="center"/>
          </w:tcPr>
          <w:p w14:paraId="37016C0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阜新市寓乐教育培训学校有限公司、</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阜新市风暴艺术教育培训学校有限公司</w:t>
            </w:r>
          </w:p>
        </w:tc>
        <w:tc>
          <w:tcPr>
            <w:tcW w:w="1623" w:type="dxa"/>
            <w:noWrap w:val="0"/>
            <w:vAlign w:val="center"/>
          </w:tcPr>
          <w:p w14:paraId="4C7DB4E7">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民办学校年检</w:t>
            </w:r>
          </w:p>
        </w:tc>
        <w:tc>
          <w:tcPr>
            <w:tcW w:w="5004" w:type="dxa"/>
            <w:noWrap w:val="0"/>
            <w:vAlign w:val="center"/>
          </w:tcPr>
          <w:p w14:paraId="745E2827">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《中华人民共和国民办教育促进法》（2018年12月29日第十三届全国人民代表大会常务委员会第七次会议第三次修正）                             </w:t>
            </w:r>
          </w:p>
          <w:p w14:paraId="63276901">
            <w:pPr>
              <w:keepNext w:val="0"/>
              <w:keepLines w:val="0"/>
              <w:widowControl/>
              <w:numPr>
                <w:ilvl w:val="0"/>
                <w:numId w:val="1"/>
              </w:numPr>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县级以上地方各级人民政府教育行政部门主管本行政区域内的民办教育工作。                         《中华人民共和国民办教育促进法实施条例》（2021年4月7日修订）         </w:t>
            </w:r>
          </w:p>
          <w:p w14:paraId="3F11E3DF">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第五十一条　国务院教育督导机构及省、自治区、直辖市人民政府负责教育督导的机构应当对县级以上地方人民政府及其有关部门落实支持和规范民办教育发展法定职责的情况进行督导、检查。</w:t>
            </w:r>
          </w:p>
        </w:tc>
        <w:tc>
          <w:tcPr>
            <w:tcW w:w="1335" w:type="dxa"/>
            <w:noWrap w:val="0"/>
            <w:vAlign w:val="center"/>
          </w:tcPr>
          <w:p w14:paraId="6AC53B2B">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2026年5月底前</w:t>
            </w:r>
          </w:p>
        </w:tc>
        <w:tc>
          <w:tcPr>
            <w:tcW w:w="1362" w:type="dxa"/>
            <w:noWrap w:val="0"/>
            <w:vAlign w:val="center"/>
          </w:tcPr>
          <w:p w14:paraId="0968A2BD">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线上检查、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实地检查</w:t>
            </w:r>
          </w:p>
        </w:tc>
        <w:tc>
          <w:tcPr>
            <w:tcW w:w="1642" w:type="dxa"/>
            <w:noWrap w:val="0"/>
            <w:vAlign w:val="center"/>
          </w:tcPr>
          <w:p w14:paraId="2454BFCF">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0A6D5288">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72F0A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16BED4D8">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9</w:t>
            </w:r>
          </w:p>
        </w:tc>
        <w:tc>
          <w:tcPr>
            <w:tcW w:w="1896" w:type="dxa"/>
            <w:noWrap w:val="0"/>
            <w:vAlign w:val="center"/>
          </w:tcPr>
          <w:p w14:paraId="2E7EB87A">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spacing w:val="-17"/>
                <w:kern w:val="0"/>
                <w:sz w:val="22"/>
                <w:szCs w:val="22"/>
                <w:u w:val="none"/>
                <w:lang w:val="en-US" w:eastAsia="zh-CN" w:bidi="ar"/>
              </w:rPr>
              <w:t>市工业和信息化局</w:t>
            </w:r>
          </w:p>
        </w:tc>
        <w:tc>
          <w:tcPr>
            <w:tcW w:w="1533" w:type="dxa"/>
            <w:noWrap w:val="0"/>
            <w:vAlign w:val="center"/>
          </w:tcPr>
          <w:p w14:paraId="37ABE54D">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阜新市供电公司</w:t>
            </w:r>
          </w:p>
        </w:tc>
        <w:tc>
          <w:tcPr>
            <w:tcW w:w="1623" w:type="dxa"/>
            <w:noWrap w:val="0"/>
            <w:vAlign w:val="center"/>
          </w:tcPr>
          <w:p w14:paraId="4F49D6E0">
            <w:pPr>
              <w:keepNext w:val="0"/>
              <w:keepLines w:val="0"/>
              <w:widowControl/>
              <w:suppressLineNumbers w:val="0"/>
              <w:spacing w:line="380" w:lineRule="exact"/>
              <w:jc w:val="both"/>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供电公司执行电力法律情况</w:t>
            </w:r>
          </w:p>
        </w:tc>
        <w:tc>
          <w:tcPr>
            <w:tcW w:w="5004" w:type="dxa"/>
            <w:noWrap w:val="0"/>
            <w:vAlign w:val="center"/>
          </w:tcPr>
          <w:p w14:paraId="4C6CEBA1">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《中华人民共和国电力法》（2018年12月29日修订版）                                  </w:t>
            </w:r>
          </w:p>
          <w:p w14:paraId="7B2BAC3D">
            <w:pPr>
              <w:keepNext w:val="0"/>
              <w:keepLines w:val="0"/>
              <w:widowControl/>
              <w:numPr>
                <w:ilvl w:val="0"/>
                <w:numId w:val="2"/>
              </w:numPr>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县级以上地方人民政府经济综合主管部门是本行政区域内的电力管理部门，负责电力事业的监督管理。县级以上地方人民政府有关部门在各自的职责范围内负责电力事业的监督管理。                                                                                   《电力供应与使用条例》（2019年3月2日第二次修订）                                   </w:t>
            </w:r>
          </w:p>
          <w:p w14:paraId="7D45C66B">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第四条 电网经营企业依法负责本供区内的电力供应与使用的业务工作，并接受电力管理部门的监督。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《供用电监督管理办法》（2024年1月4日，经《中华人民共和国国家发展和改革委员会令 第11号》修订）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第四条 县以上电力管理部门负责本行政区域内供 电、用电的监督工作。但上级电力管理部门认为工作必需，可指派供用电监督人员直接进行监督检查。</w:t>
            </w:r>
          </w:p>
        </w:tc>
        <w:tc>
          <w:tcPr>
            <w:tcW w:w="1335" w:type="dxa"/>
            <w:noWrap w:val="0"/>
            <w:vAlign w:val="center"/>
          </w:tcPr>
          <w:p w14:paraId="42EFDC71">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第2季度检查1家</w:t>
            </w:r>
          </w:p>
        </w:tc>
        <w:tc>
          <w:tcPr>
            <w:tcW w:w="1362" w:type="dxa"/>
            <w:noWrap w:val="0"/>
            <w:vAlign w:val="center"/>
          </w:tcPr>
          <w:p w14:paraId="63F15026">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w:t>
            </w:r>
          </w:p>
        </w:tc>
        <w:tc>
          <w:tcPr>
            <w:tcW w:w="1642" w:type="dxa"/>
            <w:noWrap w:val="0"/>
            <w:vAlign w:val="center"/>
          </w:tcPr>
          <w:p w14:paraId="281CB05B">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kern w:val="2"/>
                <w:sz w:val="22"/>
                <w:szCs w:val="22"/>
                <w:lang w:val="en-US" w:eastAsia="zh-CN" w:bidi="ar-SA"/>
              </w:rPr>
              <w:t>是，联合县（区）工信局</w:t>
            </w:r>
          </w:p>
        </w:tc>
      </w:tr>
      <w:tr w14:paraId="46DBB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9" w:hRule="atLeast"/>
          <w:jc w:val="center"/>
        </w:trPr>
        <w:tc>
          <w:tcPr>
            <w:tcW w:w="703" w:type="dxa"/>
            <w:noWrap w:val="0"/>
            <w:vAlign w:val="center"/>
          </w:tcPr>
          <w:p w14:paraId="018A330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10</w:t>
            </w:r>
          </w:p>
        </w:tc>
        <w:tc>
          <w:tcPr>
            <w:tcW w:w="1896" w:type="dxa"/>
            <w:noWrap w:val="0"/>
            <w:vAlign w:val="center"/>
          </w:tcPr>
          <w:p w14:paraId="1B3251C4">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市公安局</w:t>
            </w:r>
          </w:p>
        </w:tc>
        <w:tc>
          <w:tcPr>
            <w:tcW w:w="1533" w:type="dxa"/>
            <w:noWrap w:val="0"/>
            <w:vAlign w:val="center"/>
          </w:tcPr>
          <w:p w14:paraId="7A8B4C8B">
            <w:pPr>
              <w:keepNext w:val="0"/>
              <w:keepLines w:val="0"/>
              <w:widowControl/>
              <w:suppressLineNumbers w:val="0"/>
              <w:spacing w:line="380" w:lineRule="exact"/>
              <w:jc w:val="center"/>
              <w:textAlignment w:val="center"/>
              <w:rPr>
                <w:rFonts w:hint="eastAsia" w:ascii="仿宋" w:hAnsi="仿宋" w:eastAsia="仿宋" w:cs="仿宋"/>
                <w:b/>
                <w:bCs/>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从419家互联网+监管平台名录库中按照10%的比例随机抽取10家（抽取比例不超过20%）</w:t>
            </w:r>
          </w:p>
        </w:tc>
        <w:tc>
          <w:tcPr>
            <w:tcW w:w="1623" w:type="dxa"/>
            <w:noWrap w:val="0"/>
            <w:vAlign w:val="center"/>
          </w:tcPr>
          <w:p w14:paraId="7B2070D2">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保安服务公司、民爆、烟花爆竹单位，剧毒、易制爆从业单位、金融营业场所行政检查</w:t>
            </w:r>
          </w:p>
        </w:tc>
        <w:tc>
          <w:tcPr>
            <w:tcW w:w="5004" w:type="dxa"/>
            <w:noWrap w:val="0"/>
            <w:vAlign w:val="center"/>
          </w:tcPr>
          <w:p w14:paraId="39ABB6A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《公安机关实施保安服务管理条例》（2010年2月3日公安部令第112号发布 根据2016年1月14日公安部令第136号修正）</w:t>
            </w:r>
          </w:p>
          <w:p w14:paraId="4B2B4ECF">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80" w:lineRule="exact"/>
              <w:ind w:left="0" w:leftChars="0"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设区市的公安机关负责下列保安服务监督管理工作：</w:t>
            </w:r>
          </w:p>
          <w:p w14:paraId="1DECCEF3">
            <w:pPr>
              <w:keepNext w:val="0"/>
              <w:keepLines w:val="0"/>
              <w:pageBreakBefore w:val="0"/>
              <w:widowControl/>
              <w:numPr>
                <w:ilvl w:val="0"/>
                <w:numId w:val="4"/>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受理、审核设立保安服务公司、保安培训单位的申请材料；</w:t>
            </w:r>
          </w:p>
          <w:p w14:paraId="55DA948C">
            <w:pPr>
              <w:keepNext w:val="0"/>
              <w:keepLines w:val="0"/>
              <w:pageBreakBefore w:val="0"/>
              <w:widowControl/>
              <w:numPr>
                <w:ilvl w:val="0"/>
                <w:numId w:val="4"/>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接受保安服务公司设立分公司和跨省、自治区、直辖市开展保安服务活动，以及自行招用保安员单位的备案；</w:t>
            </w:r>
          </w:p>
          <w:p w14:paraId="0D10C61A">
            <w:pPr>
              <w:keepNext w:val="0"/>
              <w:keepLines w:val="0"/>
              <w:pageBreakBefore w:val="0"/>
              <w:widowControl/>
              <w:numPr>
                <w:ilvl w:val="0"/>
                <w:numId w:val="4"/>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组织开展保安员考试，核发、吊销保安员证；</w:t>
            </w:r>
          </w:p>
          <w:p w14:paraId="20A4E027">
            <w:pPr>
              <w:keepNext w:val="0"/>
              <w:keepLines w:val="0"/>
              <w:pageBreakBefore w:val="0"/>
              <w:widowControl/>
              <w:numPr>
                <w:ilvl w:val="0"/>
                <w:numId w:val="4"/>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对保安服务活动进行监督检查；</w:t>
            </w:r>
          </w:p>
          <w:p w14:paraId="38921EC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80" w:lineRule="exact"/>
              <w:ind w:left="440" w:hanging="440" w:hanging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依法进行其他保安服务监督管理工作。</w:t>
            </w:r>
          </w:p>
          <w:p w14:paraId="211A586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《保安服务管理条例》（2009年10月13日中华人民共和国国务院令第564号公布 根据2022年3月29日《国务院关于修改和废止部分行政法规的决定》第二次修订）</w:t>
            </w:r>
          </w:p>
          <w:p w14:paraId="74F937AC">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 xml:space="preserve">县级以上地方人民政府公安机关负责本行政区域内保安服务活动的监督管理工作。保安服务行业协会在公安机关的指导下，依法开展保安服务行业自律活动。       </w:t>
            </w:r>
          </w:p>
          <w:p w14:paraId="2383F3F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《民用爆炸物品安全管理条例》（2014年7月29日修订）                            </w:t>
            </w:r>
          </w:p>
          <w:p w14:paraId="2EA76D8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80" w:lineRule="exact"/>
              <w:ind w:firstLine="440" w:firstLineChars="200"/>
              <w:jc w:val="left"/>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第四条 公安机关负责民用爆炸物品公共安全管理和民用爆炸物品购买、运输、爆破作业的安全监督管理，监控民用爆炸物品流向。</w:t>
            </w:r>
          </w:p>
        </w:tc>
        <w:tc>
          <w:tcPr>
            <w:tcW w:w="1335" w:type="dxa"/>
            <w:noWrap w:val="0"/>
            <w:vAlign w:val="center"/>
          </w:tcPr>
          <w:p w14:paraId="2029CC00">
            <w:pPr>
              <w:keepNext w:val="0"/>
              <w:keepLines w:val="0"/>
              <w:widowControl/>
              <w:suppressLineNumbers w:val="0"/>
              <w:spacing w:line="380" w:lineRule="exact"/>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i w:val="0"/>
                <w:color w:val="auto"/>
                <w:kern w:val="0"/>
                <w:sz w:val="22"/>
                <w:szCs w:val="22"/>
                <w:u w:val="none"/>
                <w:lang w:val="en-US" w:eastAsia="zh-CN" w:bidi="ar"/>
              </w:rPr>
              <w:t>每季度检查10家</w:t>
            </w:r>
          </w:p>
        </w:tc>
        <w:tc>
          <w:tcPr>
            <w:tcW w:w="1362" w:type="dxa"/>
            <w:noWrap w:val="0"/>
            <w:vAlign w:val="center"/>
          </w:tcPr>
          <w:p w14:paraId="029CC1F7">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实地检查</w:t>
            </w:r>
          </w:p>
        </w:tc>
        <w:tc>
          <w:tcPr>
            <w:tcW w:w="1642" w:type="dxa"/>
            <w:noWrap w:val="0"/>
            <w:vAlign w:val="center"/>
          </w:tcPr>
          <w:p w14:paraId="02F43572">
            <w:pPr>
              <w:spacing w:line="380" w:lineRule="exact"/>
              <w:jc w:val="center"/>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kern w:val="2"/>
                <w:sz w:val="22"/>
                <w:szCs w:val="22"/>
                <w:lang w:val="en-US" w:eastAsia="zh-CN" w:bidi="ar-SA"/>
              </w:rPr>
              <w:t>是，联合县（区）公安部门</w:t>
            </w:r>
          </w:p>
        </w:tc>
      </w:tr>
      <w:tr w14:paraId="7BF24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2" w:hRule="atLeast"/>
          <w:jc w:val="center"/>
        </w:trPr>
        <w:tc>
          <w:tcPr>
            <w:tcW w:w="703" w:type="dxa"/>
            <w:noWrap w:val="0"/>
            <w:vAlign w:val="center"/>
          </w:tcPr>
          <w:p w14:paraId="033CFCAC">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11</w:t>
            </w:r>
          </w:p>
        </w:tc>
        <w:tc>
          <w:tcPr>
            <w:tcW w:w="1896" w:type="dxa"/>
            <w:noWrap w:val="0"/>
            <w:vAlign w:val="center"/>
          </w:tcPr>
          <w:p w14:paraId="6025779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市公安局</w:t>
            </w:r>
          </w:p>
        </w:tc>
        <w:tc>
          <w:tcPr>
            <w:tcW w:w="1533" w:type="dxa"/>
            <w:noWrap w:val="0"/>
            <w:vAlign w:val="center"/>
          </w:tcPr>
          <w:p w14:paraId="38DE4A83">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从100家旅馆业名录库中按照10%的比例随机抽取10家</w:t>
            </w:r>
          </w:p>
        </w:tc>
        <w:tc>
          <w:tcPr>
            <w:tcW w:w="1623" w:type="dxa"/>
            <w:noWrap w:val="0"/>
            <w:vAlign w:val="center"/>
          </w:tcPr>
          <w:p w14:paraId="47BEF0B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实名登记、从业人员录入、监控点位及时长</w:t>
            </w:r>
          </w:p>
        </w:tc>
        <w:tc>
          <w:tcPr>
            <w:tcW w:w="5004" w:type="dxa"/>
            <w:noWrap w:val="0"/>
            <w:vAlign w:val="center"/>
          </w:tcPr>
          <w:p w14:paraId="24C07496">
            <w:pPr>
              <w:keepNext w:val="0"/>
              <w:keepLines w:val="0"/>
              <w:widowControl/>
              <w:suppressLineNumbers w:val="0"/>
              <w:spacing w:line="380" w:lineRule="exact"/>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《旅馆业治安管理办法》（1987年9月23日国务院批准 根据2022年3月29日《国务院关于修改和废止部分行政法规的决定》第三次修订）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第十四条　公安机关对旅馆治安管理的职责是，指导、监督旅馆建立各项安全管理制度和落实安全防范措施，协助旅馆对工作人员进行安全业务知识的培训，依法惩办侵犯旅馆和旅客合法权益的违法犯罪分子。</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《辽宁省治安特业服务管理办法》（辽宁省人民政府令第329号）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第二十六条　公安机关对治安特业进行检查时，可以依法采取下列措施：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（一）实地查看经营场所治安管理制度落实情况；</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（二）检查从业人员身份证件；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（三）检查交易物品或者承揽物品；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（四）调阅从业人员名簿、视频监控录像和其他相关资料；</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（五）法律、法规规定的其他措施。</w:t>
            </w:r>
          </w:p>
        </w:tc>
        <w:tc>
          <w:tcPr>
            <w:tcW w:w="1335" w:type="dxa"/>
            <w:noWrap w:val="0"/>
            <w:vAlign w:val="center"/>
          </w:tcPr>
          <w:p w14:paraId="2FA2FFF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第一季度检查3家、第二季度检查2家、第三季度检查2家、第四季度检查3家</w:t>
            </w:r>
          </w:p>
        </w:tc>
        <w:tc>
          <w:tcPr>
            <w:tcW w:w="1362" w:type="dxa"/>
            <w:noWrap w:val="0"/>
            <w:vAlign w:val="center"/>
          </w:tcPr>
          <w:p w14:paraId="4CBCD5A7">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实地检查</w:t>
            </w:r>
          </w:p>
        </w:tc>
        <w:tc>
          <w:tcPr>
            <w:tcW w:w="1642" w:type="dxa"/>
            <w:noWrap w:val="0"/>
            <w:vAlign w:val="center"/>
          </w:tcPr>
          <w:p w14:paraId="0849BDA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是，联合市市场局、市文旅局</w:t>
            </w:r>
          </w:p>
        </w:tc>
      </w:tr>
      <w:tr w14:paraId="546F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03" w:type="dxa"/>
            <w:noWrap w:val="0"/>
            <w:vAlign w:val="center"/>
          </w:tcPr>
          <w:p w14:paraId="4C4361A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12</w:t>
            </w:r>
          </w:p>
        </w:tc>
        <w:tc>
          <w:tcPr>
            <w:tcW w:w="1896" w:type="dxa"/>
            <w:noWrap w:val="0"/>
            <w:vAlign w:val="center"/>
          </w:tcPr>
          <w:p w14:paraId="38D0D83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市民政局</w:t>
            </w:r>
          </w:p>
        </w:tc>
        <w:tc>
          <w:tcPr>
            <w:tcW w:w="1533" w:type="dxa"/>
            <w:noWrap w:val="0"/>
            <w:vAlign w:val="center"/>
          </w:tcPr>
          <w:p w14:paraId="3D94602B">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全市5家经营性公墓</w:t>
            </w:r>
          </w:p>
        </w:tc>
        <w:tc>
          <w:tcPr>
            <w:tcW w:w="1623" w:type="dxa"/>
            <w:noWrap w:val="0"/>
            <w:vAlign w:val="center"/>
          </w:tcPr>
          <w:p w14:paraId="50CE62A1">
            <w:pPr>
              <w:keepNext w:val="0"/>
              <w:keepLines w:val="0"/>
              <w:widowControl/>
              <w:suppressLineNumbers w:val="0"/>
              <w:spacing w:line="380" w:lineRule="exact"/>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1.使用土地情况；2.维护管理费收取及使用情况；3.占地面积和墓碑高度有无超过标准情况；4.祭祀焚烧设施环保达标改造和公墓的绿化覆盖面积情况；5.节地生态安葬墓区建设情况；6.名称、性质、法定代表人、经营项目、用地面积等发生变化是否按规定及时申报变更情况；7.在服务区显著位置公示有效的设立凭证和公墓性质、墓地使用年限、收费标准和依据、服务地域、服务项目、办事流程、服务规范、投诉方式等情况；8.公墓运营单位殡葬档案管理情况；9.公墓年度检查情况。</w:t>
            </w:r>
          </w:p>
        </w:tc>
        <w:tc>
          <w:tcPr>
            <w:tcW w:w="5004" w:type="dxa"/>
            <w:noWrap w:val="0"/>
            <w:vAlign w:val="center"/>
          </w:tcPr>
          <w:p w14:paraId="67C37864">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《辽宁省公墓管理办法》（辽宁省政府令第296号）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第十条 公墓的绿化覆盖面积应当不低于墓园总面积的70%，祭祀焚烧场所应当配置具有环保净化处理功能的焚烧和垃圾处理设施。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第十一条新建公墓的每个墓位占地面积不得超过1平方米，墓碑连同底座的高度不得超过地面1.2米。</w:t>
            </w:r>
          </w:p>
          <w:p w14:paraId="73B083ED">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第十六条 公墓运营单位不得擅自改变公墓的名称、性质、法定代表人、服务地域、服务项目、用地面积等，不得擅自关闭公墓或者改变用途。</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第十七条 公墓运营单位应当在服务区显著位置公示有效的设立凭证和公墓性质、墓地使用年限、收费标准和依据及减免措施、服务地域、服务项目、办事流程、服务规范、投诉方式等。</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第十九条公墓运营单位一次性收取墓位维护管理费的周期不超过20年。缴费期限届满前180日内，公墓运营单位应当以事后可查证的方式书面告知用户，用户需要保留墓位的，应当办理续缴手续。</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第二十一条 公墓运营单位应当鼓励、引导用户采用树葬、草坪葬、花坛葬、壁葬、地宫葬和采用卧式墓碑等节约资源、保护生态的葬法及其他文明祭祀方式。在公墓墓区举行祭祀活动时，禁止燃放烟花爆竹和在指定场所以外焚烧祭祀物品或者从事封建迷信活动。</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第二十二条 公墓运营单位应当建立健全财务、服务、维护、防火、防盗、档案等制度，保证安葬者档案信息真实、完整，档案保存期限不低于安葬协议终止后20年。</w:t>
            </w:r>
          </w:p>
        </w:tc>
        <w:tc>
          <w:tcPr>
            <w:tcW w:w="1335" w:type="dxa"/>
            <w:noWrap w:val="0"/>
            <w:vAlign w:val="center"/>
          </w:tcPr>
          <w:p w14:paraId="2BAF439D">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2026年9月</w:t>
            </w:r>
          </w:p>
        </w:tc>
        <w:tc>
          <w:tcPr>
            <w:tcW w:w="1362" w:type="dxa"/>
            <w:noWrap w:val="0"/>
            <w:vAlign w:val="center"/>
          </w:tcPr>
          <w:p w14:paraId="7C10EEC1">
            <w:pPr>
              <w:keepNext w:val="0"/>
              <w:keepLines w:val="0"/>
              <w:widowControl/>
              <w:suppressLineNumbers w:val="0"/>
              <w:spacing w:line="380" w:lineRule="exact"/>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查阅资料、现场检查</w:t>
            </w:r>
          </w:p>
        </w:tc>
        <w:tc>
          <w:tcPr>
            <w:tcW w:w="1642" w:type="dxa"/>
            <w:noWrap w:val="0"/>
            <w:vAlign w:val="center"/>
          </w:tcPr>
          <w:p w14:paraId="6B2C84B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是，联合市市场局</w:t>
            </w:r>
          </w:p>
        </w:tc>
      </w:tr>
      <w:tr w14:paraId="7D6D3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57A91C74">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13</w:t>
            </w:r>
          </w:p>
        </w:tc>
        <w:tc>
          <w:tcPr>
            <w:tcW w:w="1896" w:type="dxa"/>
            <w:noWrap w:val="0"/>
            <w:vAlign w:val="center"/>
          </w:tcPr>
          <w:p w14:paraId="3F166C47">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市财政局</w:t>
            </w:r>
          </w:p>
        </w:tc>
        <w:tc>
          <w:tcPr>
            <w:tcW w:w="1533" w:type="dxa"/>
            <w:noWrap w:val="0"/>
            <w:vAlign w:val="center"/>
          </w:tcPr>
          <w:p w14:paraId="6B13258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代理记账机构</w:t>
            </w:r>
          </w:p>
        </w:tc>
        <w:tc>
          <w:tcPr>
            <w:tcW w:w="1623" w:type="dxa"/>
            <w:noWrap w:val="0"/>
            <w:vAlign w:val="center"/>
          </w:tcPr>
          <w:p w14:paraId="05E4AB54">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执业质量检查</w:t>
            </w:r>
          </w:p>
        </w:tc>
        <w:tc>
          <w:tcPr>
            <w:tcW w:w="5004" w:type="dxa"/>
            <w:noWrap w:val="0"/>
            <w:vAlign w:val="center"/>
          </w:tcPr>
          <w:p w14:paraId="18D7EE58">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《代理记账管理办法》 (2016年2月16日财政部令第80号公布） </w:t>
            </w:r>
          </w:p>
          <w:p w14:paraId="2B0AC990">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第十五条　县级以上人民政府财政部门对代理记账机构及其从事代理记账业务情况实施监督，随机抽取检查对象、随机选派执法检查人员，并将抽查情况及查处结果依法及时向社会公开。对委托代理记账的企业因违反财税法律、法规受到处理处罚的，县级以上人民政府财政部门应当将其委托的代理记账机构列入重点检查对象。对其他部门移交的代理记账违法行为线索，县级以上人民政府财政部门应当及时予以查处。</w:t>
            </w:r>
          </w:p>
        </w:tc>
        <w:tc>
          <w:tcPr>
            <w:tcW w:w="1335" w:type="dxa"/>
            <w:noWrap w:val="0"/>
            <w:vAlign w:val="center"/>
          </w:tcPr>
          <w:p w14:paraId="7D003978">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2026年4月1日—11月30日</w:t>
            </w:r>
          </w:p>
        </w:tc>
        <w:tc>
          <w:tcPr>
            <w:tcW w:w="1362" w:type="dxa"/>
            <w:noWrap w:val="0"/>
            <w:vAlign w:val="center"/>
          </w:tcPr>
          <w:p w14:paraId="15ED595B">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767E20FE">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4F0D2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45E83E93">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14</w:t>
            </w:r>
          </w:p>
        </w:tc>
        <w:tc>
          <w:tcPr>
            <w:tcW w:w="1896" w:type="dxa"/>
            <w:noWrap w:val="0"/>
            <w:vAlign w:val="center"/>
          </w:tcPr>
          <w:p w14:paraId="09D13C91">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市人社局</w:t>
            </w:r>
          </w:p>
        </w:tc>
        <w:tc>
          <w:tcPr>
            <w:tcW w:w="1533" w:type="dxa"/>
            <w:noWrap w:val="0"/>
            <w:vAlign w:val="center"/>
          </w:tcPr>
          <w:p w14:paraId="12DF4945">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中介机构、劳务派遣企业、人力资源服务机构</w:t>
            </w:r>
          </w:p>
        </w:tc>
        <w:tc>
          <w:tcPr>
            <w:tcW w:w="1623" w:type="dxa"/>
            <w:noWrap w:val="0"/>
            <w:vAlign w:val="center"/>
          </w:tcPr>
          <w:p w14:paraId="672F8458">
            <w:pPr>
              <w:keepNext w:val="0"/>
              <w:keepLines w:val="0"/>
              <w:widowControl/>
              <w:suppressLineNumbers w:val="0"/>
              <w:spacing w:line="380" w:lineRule="exact"/>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1.是否取得相关经营资质             2.是否存在虚假招聘                  3.是否存在就业歧视                     4.是否存在以招聘为名谋取不正当利益</w:t>
            </w:r>
          </w:p>
        </w:tc>
        <w:tc>
          <w:tcPr>
            <w:tcW w:w="5004" w:type="dxa"/>
            <w:noWrap w:val="0"/>
            <w:vAlign w:val="center"/>
          </w:tcPr>
          <w:p w14:paraId="0EE412A3">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《人力资源市场暂行条例》（中华人民共和国国务院令 第700号）条例</w:t>
            </w:r>
          </w:p>
          <w:p w14:paraId="3C40F01E">
            <w:pPr>
              <w:keepNext w:val="0"/>
              <w:keepLines w:val="0"/>
              <w:widowControl/>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第四条 县级以上地方人民政府人力资源社会保障行政部门负责本行政区域人力资源市场的管理工作。</w:t>
            </w:r>
          </w:p>
          <w:p w14:paraId="4D5FA4EC">
            <w:pPr>
              <w:keepNext w:val="0"/>
              <w:keepLines w:val="0"/>
              <w:widowControl/>
              <w:suppressLineNumbers w:val="0"/>
              <w:spacing w:line="380" w:lineRule="exact"/>
              <w:ind w:firstLine="330" w:firstLineChars="150"/>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 xml:space="preserve"> 第三十四条 人力资源社会保障行政部门对经营性人力资源服务机构实施监督检查，可以采取下列措施：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一）进入被检查单位进行检查；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二）询问有关人员，查阅服务台账等服务信息档案；</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三）要求被检查单位提供与检查事项相关的文件资料，并作出解释和说明；</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四）采取记录、录音、录像、照相或者复制等方式收集有关情况和资料；</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五）法律、法规规定的其他措施。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人力资源社会保障行政部门实施监督检查时，监督检查人员不得少于2人，应当出示执法证件，并对被检查单位的商业秘密予以保密。对人力资源社会保障行政部门依法进行的监督检查，被检查单位应当配合，如实提供相关资料和信息，不得隐瞒、拒绝、阻碍。</w:t>
            </w:r>
          </w:p>
        </w:tc>
        <w:tc>
          <w:tcPr>
            <w:tcW w:w="1335" w:type="dxa"/>
            <w:noWrap w:val="0"/>
            <w:vAlign w:val="center"/>
          </w:tcPr>
          <w:p w14:paraId="0C4EC28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6月份3户；7月份3户</w:t>
            </w:r>
          </w:p>
        </w:tc>
        <w:tc>
          <w:tcPr>
            <w:tcW w:w="1362" w:type="dxa"/>
            <w:noWrap w:val="0"/>
            <w:vAlign w:val="center"/>
          </w:tcPr>
          <w:p w14:paraId="4E520EBE">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63CDEA24">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6ABFB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7" w:hRule="atLeast"/>
          <w:jc w:val="center"/>
        </w:trPr>
        <w:tc>
          <w:tcPr>
            <w:tcW w:w="703" w:type="dxa"/>
            <w:noWrap w:val="0"/>
            <w:vAlign w:val="center"/>
          </w:tcPr>
          <w:p w14:paraId="55090E8D">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15</w:t>
            </w:r>
          </w:p>
        </w:tc>
        <w:tc>
          <w:tcPr>
            <w:tcW w:w="1896" w:type="dxa"/>
            <w:noWrap w:val="0"/>
            <w:vAlign w:val="center"/>
          </w:tcPr>
          <w:p w14:paraId="24AC0AC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市住建局</w:t>
            </w:r>
          </w:p>
        </w:tc>
        <w:tc>
          <w:tcPr>
            <w:tcW w:w="1533" w:type="dxa"/>
            <w:noWrap w:val="0"/>
            <w:vAlign w:val="center"/>
          </w:tcPr>
          <w:p w14:paraId="55B7859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5家房地产开发企业</w:t>
            </w:r>
          </w:p>
        </w:tc>
        <w:tc>
          <w:tcPr>
            <w:tcW w:w="1623" w:type="dxa"/>
            <w:noWrap w:val="0"/>
            <w:vAlign w:val="center"/>
          </w:tcPr>
          <w:p w14:paraId="6F9E7F65">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房地产企业开发建设、房屋买卖行为的规范性</w:t>
            </w:r>
          </w:p>
        </w:tc>
        <w:tc>
          <w:tcPr>
            <w:tcW w:w="5004" w:type="dxa"/>
            <w:noWrap w:val="0"/>
            <w:vAlign w:val="center"/>
          </w:tcPr>
          <w:p w14:paraId="27A2C667">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《城市房地产开发经营管理条例》（2020年11月29日中华人民共和国国务院令第732号）</w:t>
            </w:r>
          </w:p>
          <w:p w14:paraId="224C3A4A">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第四条 县级以上地方人民政府房地产开发主管部门负责本行政区域内房地产开发经营活动的监督管理工作。</w:t>
            </w:r>
          </w:p>
        </w:tc>
        <w:tc>
          <w:tcPr>
            <w:tcW w:w="1335" w:type="dxa"/>
            <w:noWrap w:val="0"/>
            <w:vAlign w:val="center"/>
          </w:tcPr>
          <w:p w14:paraId="53E3D6A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3-9月</w:t>
            </w:r>
          </w:p>
        </w:tc>
        <w:tc>
          <w:tcPr>
            <w:tcW w:w="1362" w:type="dxa"/>
            <w:noWrap w:val="0"/>
            <w:vAlign w:val="center"/>
          </w:tcPr>
          <w:p w14:paraId="65044571">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51047B8F">
            <w:pPr>
              <w:keepNext w:val="0"/>
              <w:keepLines w:val="0"/>
              <w:pageBreakBefore w:val="0"/>
              <w:widowControl/>
              <w:suppressLineNumbers w:val="0"/>
              <w:kinsoku/>
              <w:wordWrap/>
              <w:overflowPunct/>
              <w:topLinePunct w:val="0"/>
              <w:autoSpaceDE/>
              <w:autoSpaceDN/>
              <w:bidi w:val="0"/>
              <w:adjustRightInd w:val="0"/>
              <w:snapToGrid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联合县（区）住建局</w:t>
            </w:r>
          </w:p>
        </w:tc>
      </w:tr>
      <w:tr w14:paraId="52C23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5" w:hRule="atLeast"/>
          <w:jc w:val="center"/>
        </w:trPr>
        <w:tc>
          <w:tcPr>
            <w:tcW w:w="703" w:type="dxa"/>
            <w:noWrap w:val="0"/>
            <w:vAlign w:val="center"/>
          </w:tcPr>
          <w:p w14:paraId="5B774CE5">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16</w:t>
            </w:r>
          </w:p>
        </w:tc>
        <w:tc>
          <w:tcPr>
            <w:tcW w:w="1896" w:type="dxa"/>
            <w:noWrap w:val="0"/>
            <w:vAlign w:val="center"/>
          </w:tcPr>
          <w:p w14:paraId="40FEB1ED">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市住建局</w:t>
            </w:r>
          </w:p>
        </w:tc>
        <w:tc>
          <w:tcPr>
            <w:tcW w:w="1533" w:type="dxa"/>
            <w:noWrap w:val="0"/>
            <w:vAlign w:val="center"/>
          </w:tcPr>
          <w:p w14:paraId="7934A7BF">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10家房地产经纪机构</w:t>
            </w:r>
          </w:p>
        </w:tc>
        <w:tc>
          <w:tcPr>
            <w:tcW w:w="1623" w:type="dxa"/>
            <w:noWrap w:val="0"/>
            <w:vAlign w:val="center"/>
          </w:tcPr>
          <w:p w14:paraId="5D5E214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房地产经纪机构经营行为的规范性，包括是否已办理市场主体登记；是否办理中介机构备案等。</w:t>
            </w:r>
          </w:p>
        </w:tc>
        <w:tc>
          <w:tcPr>
            <w:tcW w:w="5004" w:type="dxa"/>
            <w:noWrap w:val="0"/>
            <w:vAlign w:val="center"/>
          </w:tcPr>
          <w:p w14:paraId="13C7B2C0">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《房地产经纪管理办法》（2011年4月1日起施行）</w:t>
            </w:r>
          </w:p>
          <w:p w14:paraId="73AE995C">
            <w:pPr>
              <w:keepNext w:val="0"/>
              <w:keepLines w:val="0"/>
              <w:widowControl/>
              <w:numPr>
                <w:ilvl w:val="0"/>
                <w:numId w:val="3"/>
              </w:numPr>
              <w:suppressLineNumbers w:val="0"/>
              <w:spacing w:line="380" w:lineRule="exact"/>
              <w:ind w:left="0" w:leftChars="0"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县级以上人民政府建设（房地产）主管部门、价格主管部门、人力资源和社会保障主管部门应当按照职责分工，分别负责房地产经纪活动的监督和管理。</w:t>
            </w:r>
          </w:p>
          <w:p w14:paraId="7E17F669">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第二十八条　建设（房地产）主管部门、价格主管部门应当通过现场巡查、合同抽查、投诉受理等方式，采取约谈、记入信用档案、媒体曝光等措施，对房地产经纪机构和房地产经纪人员进行监督。</w:t>
            </w:r>
          </w:p>
        </w:tc>
        <w:tc>
          <w:tcPr>
            <w:tcW w:w="1335" w:type="dxa"/>
            <w:noWrap w:val="0"/>
            <w:vAlign w:val="center"/>
          </w:tcPr>
          <w:p w14:paraId="70AA6567">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3-9月</w:t>
            </w:r>
          </w:p>
        </w:tc>
        <w:tc>
          <w:tcPr>
            <w:tcW w:w="1362" w:type="dxa"/>
            <w:noWrap w:val="0"/>
            <w:vAlign w:val="center"/>
          </w:tcPr>
          <w:p w14:paraId="16A17736">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7856F8A8">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50915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772A1278">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17</w:t>
            </w:r>
          </w:p>
        </w:tc>
        <w:tc>
          <w:tcPr>
            <w:tcW w:w="1896" w:type="dxa"/>
            <w:noWrap w:val="0"/>
            <w:vAlign w:val="center"/>
          </w:tcPr>
          <w:p w14:paraId="57573455">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市住建局</w:t>
            </w:r>
          </w:p>
        </w:tc>
        <w:tc>
          <w:tcPr>
            <w:tcW w:w="1533" w:type="dxa"/>
            <w:noWrap w:val="0"/>
            <w:vAlign w:val="center"/>
          </w:tcPr>
          <w:p w14:paraId="75855EC6">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val="en-US" w:eastAsia="zh-CN"/>
              </w:rPr>
              <w:t>20家物业服务企业</w:t>
            </w:r>
          </w:p>
        </w:tc>
        <w:tc>
          <w:tcPr>
            <w:tcW w:w="1623" w:type="dxa"/>
            <w:noWrap w:val="0"/>
            <w:vAlign w:val="center"/>
          </w:tcPr>
          <w:p w14:paraId="28787C70">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物业服务合同约定履行情况；物业服务收费项目标准公开情况等。</w:t>
            </w:r>
          </w:p>
        </w:tc>
        <w:tc>
          <w:tcPr>
            <w:tcW w:w="5004" w:type="dxa"/>
            <w:noWrap w:val="0"/>
            <w:vAlign w:val="center"/>
          </w:tcPr>
          <w:p w14:paraId="5BC025CE">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《辽宁省物业管理条例》（2025年5月28日辽宁省第十四届人民代表大会常务委员会第十六次会议第三次修正）</w:t>
            </w:r>
          </w:p>
          <w:p w14:paraId="2EBFAE0C">
            <w:pPr>
              <w:keepNext w:val="0"/>
              <w:keepLines w:val="0"/>
              <w:pageBreakBefore w:val="0"/>
              <w:widowControl w:val="0"/>
              <w:kinsoku/>
              <w:wordWrap/>
              <w:overflowPunct/>
              <w:topLinePunct w:val="0"/>
              <w:autoSpaceDE/>
              <w:autoSpaceDN/>
              <w:bidi w:val="0"/>
              <w:adjustRightInd w:val="0"/>
              <w:snapToGrid w:val="0"/>
              <w:spacing w:line="380" w:lineRule="exact"/>
              <w:ind w:firstLine="440" w:firstLineChars="200"/>
              <w:jc w:val="left"/>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第五条 省住房城乡建设行政主管部门和市、县房地产行政主管部门（以下简称物业行政主管部门）负责本行政区域内物业管理活动的监督管理工作。</w:t>
            </w:r>
          </w:p>
        </w:tc>
        <w:tc>
          <w:tcPr>
            <w:tcW w:w="1335" w:type="dxa"/>
            <w:noWrap w:val="0"/>
            <w:vAlign w:val="center"/>
          </w:tcPr>
          <w:p w14:paraId="61EB4C6C">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val="en-US" w:eastAsia="zh-CN"/>
              </w:rPr>
              <w:t>3-9月</w:t>
            </w:r>
          </w:p>
        </w:tc>
        <w:tc>
          <w:tcPr>
            <w:tcW w:w="1362" w:type="dxa"/>
            <w:noWrap w:val="0"/>
            <w:vAlign w:val="center"/>
          </w:tcPr>
          <w:p w14:paraId="49295683">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087A9DF9">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联合县（区）住建局</w:t>
            </w:r>
          </w:p>
        </w:tc>
      </w:tr>
      <w:tr w14:paraId="48561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3" w:hRule="atLeast"/>
          <w:jc w:val="center"/>
        </w:trPr>
        <w:tc>
          <w:tcPr>
            <w:tcW w:w="703" w:type="dxa"/>
            <w:noWrap w:val="0"/>
            <w:vAlign w:val="center"/>
          </w:tcPr>
          <w:p w14:paraId="7D9DBDF2">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18</w:t>
            </w:r>
          </w:p>
        </w:tc>
        <w:tc>
          <w:tcPr>
            <w:tcW w:w="1896" w:type="dxa"/>
            <w:noWrap w:val="0"/>
            <w:vAlign w:val="center"/>
          </w:tcPr>
          <w:p w14:paraId="3CA08965">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市住建局</w:t>
            </w:r>
          </w:p>
        </w:tc>
        <w:tc>
          <w:tcPr>
            <w:tcW w:w="1533" w:type="dxa"/>
            <w:noWrap w:val="0"/>
            <w:vAlign w:val="center"/>
          </w:tcPr>
          <w:p w14:paraId="79924A3B">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从全市</w:t>
            </w:r>
            <w:r>
              <w:rPr>
                <w:rFonts w:hint="eastAsia" w:ascii="仿宋" w:hAnsi="仿宋" w:eastAsia="仿宋" w:cs="仿宋"/>
                <w:color w:val="auto"/>
                <w:sz w:val="22"/>
                <w:szCs w:val="22"/>
                <w:vertAlign w:val="baseline"/>
                <w:lang w:val="en-US" w:eastAsia="zh-CN"/>
              </w:rPr>
              <w:t>7座</w:t>
            </w:r>
            <w:r>
              <w:rPr>
                <w:rFonts w:hint="eastAsia" w:ascii="仿宋" w:hAnsi="仿宋" w:eastAsia="仿宋" w:cs="仿宋"/>
                <w:color w:val="auto"/>
                <w:sz w:val="22"/>
                <w:szCs w:val="22"/>
                <w:vertAlign w:val="baseline"/>
                <w:lang w:eastAsia="zh-CN"/>
              </w:rPr>
              <w:t>城镇污水处理厂中抽取</w:t>
            </w:r>
            <w:r>
              <w:rPr>
                <w:rFonts w:hint="eastAsia" w:ascii="仿宋" w:hAnsi="仿宋" w:eastAsia="仿宋" w:cs="仿宋"/>
                <w:color w:val="auto"/>
                <w:sz w:val="22"/>
                <w:szCs w:val="22"/>
                <w:vertAlign w:val="baseline"/>
                <w:lang w:val="en-US" w:eastAsia="zh-CN"/>
              </w:rPr>
              <w:t>20%</w:t>
            </w:r>
          </w:p>
        </w:tc>
        <w:tc>
          <w:tcPr>
            <w:tcW w:w="1623" w:type="dxa"/>
            <w:noWrap w:val="0"/>
            <w:vAlign w:val="center"/>
          </w:tcPr>
          <w:p w14:paraId="7A18CC7E">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生产运营</w:t>
            </w:r>
          </w:p>
        </w:tc>
        <w:tc>
          <w:tcPr>
            <w:tcW w:w="5004" w:type="dxa"/>
            <w:noWrap w:val="0"/>
            <w:vAlign w:val="center"/>
          </w:tcPr>
          <w:p w14:paraId="643C2759">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《辽宁省城镇污水处理厂运行监管管理办法》（</w:t>
            </w:r>
            <w:r>
              <w:rPr>
                <w:rFonts w:hint="eastAsia" w:ascii="仿宋" w:hAnsi="仿宋" w:eastAsia="仿宋" w:cs="仿宋"/>
                <w:color w:val="auto"/>
                <w:sz w:val="22"/>
                <w:szCs w:val="22"/>
                <w:lang w:val="en-US" w:eastAsia="zh-CN"/>
              </w:rPr>
              <w:t>辽住建〔2023〕59号</w:t>
            </w:r>
            <w:r>
              <w:rPr>
                <w:rFonts w:hint="eastAsia" w:ascii="仿宋" w:hAnsi="仿宋" w:eastAsia="仿宋" w:cs="仿宋"/>
                <w:color w:val="auto"/>
                <w:sz w:val="22"/>
                <w:szCs w:val="22"/>
                <w:lang w:eastAsia="zh-CN"/>
              </w:rPr>
              <w:t>）</w:t>
            </w:r>
          </w:p>
          <w:p w14:paraId="02107A14">
            <w:pPr>
              <w:keepNext w:val="0"/>
              <w:keepLines w:val="0"/>
              <w:pageBreakBefore w:val="0"/>
              <w:widowControl w:val="0"/>
              <w:kinsoku/>
              <w:wordWrap/>
              <w:overflowPunct/>
              <w:topLinePunct w:val="0"/>
              <w:autoSpaceDE/>
              <w:autoSpaceDN/>
              <w:bidi w:val="0"/>
              <w:adjustRightInd w:val="0"/>
              <w:snapToGrid w:val="0"/>
              <w:spacing w:line="380" w:lineRule="exact"/>
              <w:ind w:firstLine="440" w:firstLineChars="200"/>
              <w:jc w:val="left"/>
              <w:textAlignment w:val="auto"/>
              <w:rPr>
                <w:rFonts w:hint="eastAsia" w:ascii="仿宋" w:hAnsi="仿宋" w:eastAsia="仿宋" w:cs="仿宋"/>
                <w:color w:val="auto"/>
                <w:lang w:val="en-US" w:eastAsia="zh-CN"/>
              </w:rPr>
            </w:pPr>
            <w:r>
              <w:rPr>
                <w:rFonts w:hint="eastAsia" w:ascii="仿宋" w:hAnsi="仿宋" w:eastAsia="仿宋" w:cs="仿宋"/>
                <w:color w:val="auto"/>
                <w:sz w:val="22"/>
                <w:szCs w:val="22"/>
                <w:lang w:eastAsia="zh-CN"/>
              </w:rPr>
              <w:t>第三条</w:t>
            </w:r>
            <w:r>
              <w:rPr>
                <w:rFonts w:hint="eastAsia" w:ascii="仿宋" w:hAnsi="仿宋" w:eastAsia="仿宋" w:cs="仿宋"/>
                <w:color w:val="auto"/>
                <w:sz w:val="22"/>
                <w:szCs w:val="22"/>
                <w:lang w:val="en-US" w:eastAsia="zh-CN"/>
              </w:rPr>
              <w:t xml:space="preserve"> 市、县（含县级市、区，下同）人民政府住房城乡建设主管部门或者政府确定的城镇排水主管部门（以下统称排水主管部门）负责本行政区域内城镇污水处理厂的日常监督管理工作。排水主管部门要定期对辖区范围内的城镇污水处理厂进行检查、考核和指导。</w:t>
            </w:r>
          </w:p>
        </w:tc>
        <w:tc>
          <w:tcPr>
            <w:tcW w:w="1335" w:type="dxa"/>
            <w:noWrap w:val="0"/>
            <w:vAlign w:val="center"/>
          </w:tcPr>
          <w:p w14:paraId="7D4431DF">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每季度</w:t>
            </w:r>
          </w:p>
        </w:tc>
        <w:tc>
          <w:tcPr>
            <w:tcW w:w="1362" w:type="dxa"/>
            <w:noWrap w:val="0"/>
            <w:vAlign w:val="center"/>
          </w:tcPr>
          <w:p w14:paraId="61D5E719">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现场检查</w:t>
            </w:r>
          </w:p>
        </w:tc>
        <w:tc>
          <w:tcPr>
            <w:tcW w:w="1642" w:type="dxa"/>
            <w:noWrap w:val="0"/>
            <w:vAlign w:val="center"/>
          </w:tcPr>
          <w:p w14:paraId="524EC4DC">
            <w:pPr>
              <w:keepNext w:val="0"/>
              <w:keepLines w:val="0"/>
              <w:pageBreakBefore w:val="0"/>
              <w:widowControl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color w:val="auto"/>
                <w:sz w:val="22"/>
                <w:szCs w:val="22"/>
                <w:vertAlign w:val="baseline"/>
                <w:lang w:eastAsia="zh-CN"/>
              </w:rPr>
              <w:t>是，联合市生态环境局</w:t>
            </w:r>
          </w:p>
        </w:tc>
      </w:tr>
      <w:tr w14:paraId="44072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2A2E691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19</w:t>
            </w:r>
          </w:p>
        </w:tc>
        <w:tc>
          <w:tcPr>
            <w:tcW w:w="1896" w:type="dxa"/>
            <w:noWrap w:val="0"/>
            <w:vAlign w:val="center"/>
          </w:tcPr>
          <w:p w14:paraId="414883F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3502938F">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实信网络预约出租车公司</w:t>
            </w:r>
          </w:p>
        </w:tc>
        <w:tc>
          <w:tcPr>
            <w:tcW w:w="1623" w:type="dxa"/>
            <w:noWrap w:val="0"/>
            <w:vAlign w:val="center"/>
          </w:tcPr>
          <w:p w14:paraId="0FF5A826">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经营服务规范</w:t>
            </w:r>
          </w:p>
        </w:tc>
        <w:tc>
          <w:tcPr>
            <w:tcW w:w="5004" w:type="dxa"/>
            <w:noWrap w:val="0"/>
            <w:vAlign w:val="center"/>
          </w:tcPr>
          <w:p w14:paraId="59B0C124">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 xml:space="preserve">《网络预约出租汽车经营服务管理规定》（网信办令2022年第42号） </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第四条 直辖市、设区的市级或者县级交通运输主管部门或人民政府指定的其他出租汽车行政主管部门（以下简称出租汽车行政主管部门）在本级人民政府领导下，负责具体实施网约车管理。</w:t>
            </w:r>
          </w:p>
        </w:tc>
        <w:tc>
          <w:tcPr>
            <w:tcW w:w="1335" w:type="dxa"/>
            <w:noWrap w:val="0"/>
            <w:vAlign w:val="center"/>
          </w:tcPr>
          <w:p w14:paraId="7BD29B24">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第四季度检查1家</w:t>
            </w:r>
          </w:p>
        </w:tc>
        <w:tc>
          <w:tcPr>
            <w:tcW w:w="1362" w:type="dxa"/>
            <w:noWrap w:val="0"/>
            <w:vAlign w:val="center"/>
          </w:tcPr>
          <w:p w14:paraId="28C4D02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0EF22053">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4F117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1262C272">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20</w:t>
            </w:r>
          </w:p>
        </w:tc>
        <w:tc>
          <w:tcPr>
            <w:tcW w:w="1896" w:type="dxa"/>
            <w:noWrap w:val="0"/>
            <w:vAlign w:val="center"/>
          </w:tcPr>
          <w:p w14:paraId="2051DDB5">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5C9098E2">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危险货物运输企业</w:t>
            </w:r>
          </w:p>
        </w:tc>
        <w:tc>
          <w:tcPr>
            <w:tcW w:w="1623" w:type="dxa"/>
            <w:noWrap w:val="0"/>
            <w:vAlign w:val="center"/>
          </w:tcPr>
          <w:p w14:paraId="0633A8C0">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1.经营资质</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2.人员管理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3.车辆管理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4.动态监控</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5.安全管理</w:t>
            </w:r>
          </w:p>
        </w:tc>
        <w:tc>
          <w:tcPr>
            <w:tcW w:w="5004" w:type="dxa"/>
            <w:noWrap w:val="0"/>
            <w:vAlign w:val="center"/>
          </w:tcPr>
          <w:p w14:paraId="7FBAC598">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《中华人民共和国安全生产法》（2021年第三次修正）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国务院交通运输、住房和城乡建设、水利、民航等有关部门依照本法和其他有关法律、行政法规的规定，在各自的职责范围内对有关行业、领域的安全生产工作实施监督管理。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《中华人民共和国道路运输条例》（2022年3月第四次修订）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国务院交通运输主管部门主管全国道路运输管理工作。县级以上地方人民政府交通运输主管部门负责本行政区域的道路运输管理工作。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《辽宁省道路运输管理条例》（2022年第七次修正）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交通运输主管部门及其管理人员依法对道路运输活动进行监督检查，被检查对象应当接受检查，如实提供有关情况和资料。</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《危险货物道路运输安全管理办法》（中华人民共和国交通运输部2019年第29号）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第五十二条 第一款 对危险货物道路运输负有安全监督管理职责的部门，应当依照下列规定加强监督检查：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交通运输主管部门负责核发危险货物道路运输经营许可证，定期对危险货物道路运输企业动态监控工作的情况进行考核，依法对危险货物道路运输企业进行监督检查，负责对运输环节充装查验、核准、记录等进行监管。</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《道路危险货物运输管理规定》（交通运输部令2013年第2号，2023年11月第三次修正）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交通运输部主管全国道路危险货物运输管理工作。县级以上地方人民政府交通运输主管部门（以下简称交通运输主管部门）负责本行政区域的道路危险货物运输管理工作。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第二十一条 设区的市级交通运输主管部门应当定期对专用车辆进行审验，每年审验一次。审验按照《道路运输车辆技术管理规定》进行，并增加以下审验项目：</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（一）专用车辆投保危险货物承运人责任险情况；</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（二）必需的应急处理器材、安全防护设施设备和专用车辆标志的配备情况；</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（三）具有行驶记录功能的卫星定位装置的配备情况。</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《道路运输车辆技术管理规定》（交通运输部令2023年第3号）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 交通运输部主管全国道路运输车辆技术管理的监督工作。县级以上地方人民政府交通运输主管部门（以下简称交通运输主管部门）负责本行政区域内道路运输车辆技术管理的监督工作。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《道路运输车辆动态监督管理办法》（中华人民共和国交通运输部2014年第5号令，2022年第二次修正）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第五条 道路运输管理机构、公安机关交通管理部门、应急管理部门依据法定职责，对道路运输车辆动态监控工作实施联合监督管理。</w:t>
            </w:r>
          </w:p>
        </w:tc>
        <w:tc>
          <w:tcPr>
            <w:tcW w:w="1335" w:type="dxa"/>
            <w:noWrap w:val="0"/>
            <w:vAlign w:val="center"/>
          </w:tcPr>
          <w:p w14:paraId="6CB26DB0">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第一季度检查2家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第二季度检查1家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第三季度检查2家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第四季度检查1家</w:t>
            </w:r>
          </w:p>
        </w:tc>
        <w:tc>
          <w:tcPr>
            <w:tcW w:w="1362" w:type="dxa"/>
            <w:noWrap w:val="0"/>
            <w:vAlign w:val="center"/>
          </w:tcPr>
          <w:p w14:paraId="10206D53">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66E138AC">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79AE9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703" w:type="dxa"/>
            <w:noWrap w:val="0"/>
            <w:vAlign w:val="center"/>
          </w:tcPr>
          <w:p w14:paraId="5599C57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21</w:t>
            </w:r>
          </w:p>
        </w:tc>
        <w:tc>
          <w:tcPr>
            <w:tcW w:w="1896" w:type="dxa"/>
            <w:noWrap w:val="0"/>
            <w:vAlign w:val="center"/>
          </w:tcPr>
          <w:p w14:paraId="4C14313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797E3F7C">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普通货物运输企业</w:t>
            </w:r>
          </w:p>
        </w:tc>
        <w:tc>
          <w:tcPr>
            <w:tcW w:w="1623" w:type="dxa"/>
            <w:noWrap w:val="0"/>
            <w:vAlign w:val="center"/>
          </w:tcPr>
          <w:p w14:paraId="38145E38">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1.经营资质</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2.人员管理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3.车辆管理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4.动态监控</w:t>
            </w:r>
          </w:p>
        </w:tc>
        <w:tc>
          <w:tcPr>
            <w:tcW w:w="5004" w:type="dxa"/>
            <w:noWrap w:val="0"/>
            <w:vAlign w:val="center"/>
          </w:tcPr>
          <w:p w14:paraId="5A7F0130">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《中华人民共和国安全生产法》（2021年第三次修正）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第十条 国务院交通运输、住房和城乡建设、水利、民航等有关部门依照本法和其他有关法律、行政法规的规定，在各自的职责范围内对有关行业、领域的安全生产工作实施监督管理。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《中华人民共和国道路运输条例》（2022年3月第四次修订）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国务院交通运输主管部门主管全国道路运输管理工作。县级以上地方人民政府交通运输主管部门负责本行政区域的道路运输管理工作。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《辽宁省道路运输管理条例》（2022年第七次修正）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交通运输主管部门及其管理人员依法对道路运输活动进行监督检查，被检查对象应当接受检查，如实提供有关情况和资料。县级以上地方人民政府交通运输主管部门（以下简称交通运输主管部门）负责本行政区域内道路运输车辆技术管理的监督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《道路运输车辆动态监督管理办法》（中华人民共和国交通运输部2014年第5号令，2022年第二次修正）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第五条 道路运输管理机构、公安机关交通管理部门、应急管理部门依据法定职责，对道路运输车辆动态监控工作实施联合监督管理。</w:t>
            </w:r>
          </w:p>
        </w:tc>
        <w:tc>
          <w:tcPr>
            <w:tcW w:w="1335" w:type="dxa"/>
            <w:noWrap w:val="0"/>
            <w:vAlign w:val="center"/>
          </w:tcPr>
          <w:p w14:paraId="344C4414">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第一季度检查2家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第二季度检查2家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第三季度检查2家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第四季度检查1家</w:t>
            </w:r>
          </w:p>
        </w:tc>
        <w:tc>
          <w:tcPr>
            <w:tcW w:w="1362" w:type="dxa"/>
            <w:noWrap w:val="0"/>
            <w:vAlign w:val="center"/>
          </w:tcPr>
          <w:p w14:paraId="0B2546E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3D9258C8">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1E045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31A329C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22</w:t>
            </w:r>
          </w:p>
        </w:tc>
        <w:tc>
          <w:tcPr>
            <w:tcW w:w="1896" w:type="dxa"/>
            <w:noWrap w:val="0"/>
            <w:vAlign w:val="center"/>
          </w:tcPr>
          <w:p w14:paraId="53D8465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34436018">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驾驶员培训机构</w:t>
            </w:r>
          </w:p>
        </w:tc>
        <w:tc>
          <w:tcPr>
            <w:tcW w:w="1623" w:type="dxa"/>
            <w:noWrap w:val="0"/>
            <w:vAlign w:val="center"/>
          </w:tcPr>
          <w:p w14:paraId="28935B1F">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1.安全生产；</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2.依法对机动车驾驶员培训经营活动进行监督检查。</w:t>
            </w:r>
          </w:p>
        </w:tc>
        <w:tc>
          <w:tcPr>
            <w:tcW w:w="5004" w:type="dxa"/>
            <w:noWrap w:val="0"/>
            <w:vAlign w:val="center"/>
          </w:tcPr>
          <w:p w14:paraId="7309C0C6">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《中华人民共和国安全生产法》（2021年第三次修正）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第十条 国务院交通运输、住房和城乡建设、水利、民航等有关部门依照本法和其他有关法律、行政法规的规定，在各自的职责范围内对有关行业、领域的安全生产工作实施监督管理。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《中华人民共和国道路运输条例》（2022年3月第四次修订）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国务院交通运输主管部门主管全国道路运输管理工作。县级以上地方人民政府交通运输主管部门负责本行政区域的道路运输管理工作。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第三十八条 从事机动车驾驶员培训的，应当具备下列条件：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（一）取得企业法人资格；</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（二）有健全的培训机构和管理制度；</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（三）有与培训业务相适应的教学人员、管理人员；</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（四）有必要的教学车辆和其他教学设施、设备、场地。</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《机动车驾驶员培训管理规定》（交通运输部令2022年第32号）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第五条 交通运输部主管全国机动车驾驶员培训管理工作。县级以上地方人民政府交通运输主管部门（以下简称交通运输主管部门）负责本行政区域内的机动车驾驶员培训管理工作。</w:t>
            </w:r>
          </w:p>
        </w:tc>
        <w:tc>
          <w:tcPr>
            <w:tcW w:w="1335" w:type="dxa"/>
            <w:noWrap w:val="0"/>
            <w:vAlign w:val="center"/>
          </w:tcPr>
          <w:p w14:paraId="0F7FAC59">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每季度检查1家</w:t>
            </w:r>
          </w:p>
        </w:tc>
        <w:tc>
          <w:tcPr>
            <w:tcW w:w="1362" w:type="dxa"/>
            <w:noWrap w:val="0"/>
            <w:vAlign w:val="center"/>
          </w:tcPr>
          <w:p w14:paraId="09F89568">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现场查验</w:t>
            </w:r>
          </w:p>
        </w:tc>
        <w:tc>
          <w:tcPr>
            <w:tcW w:w="1642" w:type="dxa"/>
            <w:noWrap w:val="0"/>
            <w:vAlign w:val="center"/>
          </w:tcPr>
          <w:p w14:paraId="196A73D9">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47BCA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03" w:type="dxa"/>
            <w:noWrap w:val="0"/>
            <w:vAlign w:val="center"/>
          </w:tcPr>
          <w:p w14:paraId="4C30F97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23</w:t>
            </w:r>
          </w:p>
        </w:tc>
        <w:tc>
          <w:tcPr>
            <w:tcW w:w="1896" w:type="dxa"/>
            <w:noWrap w:val="0"/>
            <w:vAlign w:val="center"/>
          </w:tcPr>
          <w:p w14:paraId="67197AE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6A6F839D">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机动车维修企业</w:t>
            </w:r>
          </w:p>
        </w:tc>
        <w:tc>
          <w:tcPr>
            <w:tcW w:w="1623" w:type="dxa"/>
            <w:noWrap w:val="0"/>
            <w:vAlign w:val="center"/>
          </w:tcPr>
          <w:p w14:paraId="60100E07">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1.安全生产；</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2.依法对机动车维修经营活动进行监督检查。</w:t>
            </w:r>
          </w:p>
        </w:tc>
        <w:tc>
          <w:tcPr>
            <w:tcW w:w="5004" w:type="dxa"/>
            <w:noWrap w:val="0"/>
            <w:vAlign w:val="center"/>
          </w:tcPr>
          <w:p w14:paraId="4ECB2DDF">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《中华人民共和国安全生产法》（2021年第三次修正）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第十条 国务院交通运输、住房和城乡建设、水利、民航等有关部门依照本法和其他有关法律、行政法规的规定，在各自的职责范围内对有关行业、领域的安全生产工作实施监督管理。</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《中华人民共和国道路运输条例》（2022年3月第四次修订）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国务院交通运输主管部门主管全国道路运输管理工作。县级以上地方人民政府交通运输主管部门负责本行政区域的道路运输管理工作。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第三十七条 从事机动车维修经营的，应当具备下列条件：</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（一）有相应的机动车维修场地；</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（二）有必要的设备、设施和技术人员；</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（三）有健全的机动车维修管理制度；</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（四）有必要的环境保护措施。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 xml:space="preserve">   国务院交通运输主管部门根据前款规定的条件，制定机动车维修经营业务标准。</w:t>
            </w:r>
          </w:p>
          <w:p w14:paraId="416786F3">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《机动车维修管理规定》（中华人民共和国交通运输部令2023年第14号）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 交通运输部主管全国机动车维修管理工作。县级以上地方人民政府交通运输主管部门（以下简称交通运输主管部门）负责本行政区域的机动车维修管理工作。</w:t>
            </w:r>
          </w:p>
        </w:tc>
        <w:tc>
          <w:tcPr>
            <w:tcW w:w="1335" w:type="dxa"/>
            <w:noWrap w:val="0"/>
            <w:vAlign w:val="center"/>
          </w:tcPr>
          <w:p w14:paraId="37A566B9">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每季度检查3家</w:t>
            </w:r>
          </w:p>
        </w:tc>
        <w:tc>
          <w:tcPr>
            <w:tcW w:w="1362" w:type="dxa"/>
            <w:noWrap w:val="0"/>
            <w:vAlign w:val="center"/>
          </w:tcPr>
          <w:p w14:paraId="55A3F82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现场查验</w:t>
            </w:r>
          </w:p>
        </w:tc>
        <w:tc>
          <w:tcPr>
            <w:tcW w:w="1642" w:type="dxa"/>
            <w:noWrap w:val="0"/>
            <w:vAlign w:val="center"/>
          </w:tcPr>
          <w:p w14:paraId="214E07F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5B3EB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703" w:type="dxa"/>
            <w:noWrap w:val="0"/>
            <w:vAlign w:val="center"/>
          </w:tcPr>
          <w:p w14:paraId="7BFCF31F">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24</w:t>
            </w:r>
          </w:p>
        </w:tc>
        <w:tc>
          <w:tcPr>
            <w:tcW w:w="1896" w:type="dxa"/>
            <w:noWrap w:val="0"/>
            <w:vAlign w:val="center"/>
          </w:tcPr>
          <w:p w14:paraId="22E0B86C">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10931230">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道路旅客运输场站企业</w:t>
            </w:r>
          </w:p>
        </w:tc>
        <w:tc>
          <w:tcPr>
            <w:tcW w:w="1623" w:type="dxa"/>
            <w:noWrap w:val="0"/>
            <w:vAlign w:val="center"/>
          </w:tcPr>
          <w:p w14:paraId="703DFB19">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1.经营资质2.人员管理3.车辆管理4.“三不进站，六不出站”规定</w:t>
            </w:r>
          </w:p>
        </w:tc>
        <w:tc>
          <w:tcPr>
            <w:tcW w:w="5004" w:type="dxa"/>
            <w:noWrap w:val="0"/>
            <w:vAlign w:val="center"/>
          </w:tcPr>
          <w:p w14:paraId="45BE30B6">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 w:eastAsia="zh-CN" w:bidi="ar"/>
              </w:rPr>
            </w:pPr>
            <w:r>
              <w:rPr>
                <w:rFonts w:hint="eastAsia" w:ascii="仿宋" w:hAnsi="仿宋" w:eastAsia="仿宋" w:cs="仿宋"/>
                <w:i w:val="0"/>
                <w:color w:val="auto"/>
                <w:kern w:val="0"/>
                <w:sz w:val="22"/>
                <w:szCs w:val="22"/>
                <w:u w:val="none"/>
                <w:lang w:val="en-US" w:eastAsia="zh-CN" w:bidi="ar"/>
              </w:rPr>
              <w:t>《中华人民共和国道路运输条例》（2023年7月20日第五次修订）</w:t>
            </w:r>
            <w:r>
              <w:rPr>
                <w:rFonts w:hint="eastAsia" w:ascii="仿宋" w:hAnsi="仿宋" w:eastAsia="仿宋" w:cs="仿宋"/>
                <w:i w:val="0"/>
                <w:color w:val="auto"/>
                <w:kern w:val="0"/>
                <w:sz w:val="22"/>
                <w:szCs w:val="22"/>
                <w:u w:val="none"/>
                <w:lang w:val="en" w:eastAsia="zh-CN" w:bidi="ar"/>
              </w:rPr>
              <w:t xml:space="preserve">    </w:t>
            </w:r>
          </w:p>
          <w:p w14:paraId="3F4AC02E">
            <w:pPr>
              <w:keepNext w:val="0"/>
              <w:keepLines w:val="0"/>
              <w:widowControl/>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第七条 县级以上地方人民政府交通运输主管部门负责本行政区域的道路运输管理工作。</w:t>
            </w:r>
          </w:p>
          <w:p w14:paraId="4D01869C">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《道路旅客运输及客运站管理规定》（2023年11月10日第二次修正）</w:t>
            </w:r>
          </w:p>
          <w:p w14:paraId="69C33A1D">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第六条 县级以上地方人民政府交通运输主管部门（以下简称交通运输主管部门）负责本行政区域的道路客运及客运站管理工作。</w:t>
            </w:r>
          </w:p>
        </w:tc>
        <w:tc>
          <w:tcPr>
            <w:tcW w:w="1335" w:type="dxa"/>
            <w:noWrap w:val="0"/>
            <w:vAlign w:val="center"/>
          </w:tcPr>
          <w:p w14:paraId="488D76B2">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第二季度检查1家</w:t>
            </w:r>
          </w:p>
        </w:tc>
        <w:tc>
          <w:tcPr>
            <w:tcW w:w="1362" w:type="dxa"/>
            <w:noWrap w:val="0"/>
            <w:vAlign w:val="center"/>
          </w:tcPr>
          <w:p w14:paraId="5D6E90A9">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现场查验</w:t>
            </w:r>
          </w:p>
        </w:tc>
        <w:tc>
          <w:tcPr>
            <w:tcW w:w="1642" w:type="dxa"/>
            <w:noWrap w:val="0"/>
            <w:vAlign w:val="center"/>
          </w:tcPr>
          <w:p w14:paraId="55CDF395">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5954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690C2EDF">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25</w:t>
            </w:r>
          </w:p>
        </w:tc>
        <w:tc>
          <w:tcPr>
            <w:tcW w:w="1896" w:type="dxa"/>
            <w:noWrap w:val="0"/>
            <w:vAlign w:val="center"/>
          </w:tcPr>
          <w:p w14:paraId="7BA2D2F8">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市交通运输局</w:t>
            </w:r>
          </w:p>
        </w:tc>
        <w:tc>
          <w:tcPr>
            <w:tcW w:w="1533" w:type="dxa"/>
            <w:noWrap w:val="0"/>
            <w:vAlign w:val="center"/>
          </w:tcPr>
          <w:p w14:paraId="44982B2D">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道路旅客运输企业</w:t>
            </w:r>
          </w:p>
        </w:tc>
        <w:tc>
          <w:tcPr>
            <w:tcW w:w="1623" w:type="dxa"/>
            <w:noWrap w:val="0"/>
            <w:vAlign w:val="center"/>
          </w:tcPr>
          <w:p w14:paraId="729252A4">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1.经营资质2.人员管理3.车辆管理4.动态监控</w:t>
            </w:r>
          </w:p>
        </w:tc>
        <w:tc>
          <w:tcPr>
            <w:tcW w:w="5004" w:type="dxa"/>
            <w:noWrap w:val="0"/>
            <w:vAlign w:val="center"/>
          </w:tcPr>
          <w:p w14:paraId="0F62B963">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《中华人民共和国道路运输条例》（2023年7月20日第五次修订）</w:t>
            </w:r>
          </w:p>
          <w:p w14:paraId="14FBF0E4">
            <w:pPr>
              <w:keepNext w:val="0"/>
              <w:keepLines w:val="0"/>
              <w:widowControl/>
              <w:numPr>
                <w:ilvl w:val="0"/>
                <w:numId w:val="3"/>
              </w:numPr>
              <w:suppressLineNumbers w:val="0"/>
              <w:spacing w:line="380" w:lineRule="exact"/>
              <w:ind w:left="0" w:leftChars="0"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县级以上地方人民政府交通运输主管部门负责本行政区域的道路运输管理工作。</w:t>
            </w:r>
          </w:p>
          <w:p w14:paraId="0244D3C1">
            <w:pPr>
              <w:keepNext w:val="0"/>
              <w:keepLines w:val="0"/>
              <w:widowControl/>
              <w:numPr>
                <w:ilvl w:val="0"/>
                <w:numId w:val="0"/>
              </w:numPr>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《道路旅客运输及客运站管理规定》（2023年11月10日第二次修正）</w:t>
            </w:r>
          </w:p>
          <w:p w14:paraId="6CF4B2AF">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第六条 县级以上地方人民政府交通运输主管部门（以下简称交通运输主管部门）负责本行政区域的道路客运及客运站管理工作。</w:t>
            </w:r>
          </w:p>
        </w:tc>
        <w:tc>
          <w:tcPr>
            <w:tcW w:w="1335" w:type="dxa"/>
            <w:noWrap w:val="0"/>
            <w:vAlign w:val="center"/>
          </w:tcPr>
          <w:p w14:paraId="58918F8F">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第三季度检查1家</w:t>
            </w:r>
          </w:p>
        </w:tc>
        <w:tc>
          <w:tcPr>
            <w:tcW w:w="1362" w:type="dxa"/>
            <w:noWrap w:val="0"/>
            <w:vAlign w:val="center"/>
          </w:tcPr>
          <w:p w14:paraId="4B8299A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现场查验</w:t>
            </w:r>
          </w:p>
        </w:tc>
        <w:tc>
          <w:tcPr>
            <w:tcW w:w="1642" w:type="dxa"/>
            <w:noWrap w:val="0"/>
            <w:vAlign w:val="center"/>
          </w:tcPr>
          <w:p w14:paraId="0BD7FD69">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联合市市场局</w:t>
            </w:r>
          </w:p>
        </w:tc>
      </w:tr>
      <w:tr w14:paraId="0943E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jc w:val="center"/>
        </w:trPr>
        <w:tc>
          <w:tcPr>
            <w:tcW w:w="703" w:type="dxa"/>
            <w:noWrap w:val="0"/>
            <w:vAlign w:val="center"/>
          </w:tcPr>
          <w:p w14:paraId="61604FF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26</w:t>
            </w:r>
          </w:p>
        </w:tc>
        <w:tc>
          <w:tcPr>
            <w:tcW w:w="1896" w:type="dxa"/>
            <w:noWrap w:val="0"/>
            <w:vAlign w:val="center"/>
          </w:tcPr>
          <w:p w14:paraId="660E676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市水利局</w:t>
            </w:r>
          </w:p>
        </w:tc>
        <w:tc>
          <w:tcPr>
            <w:tcW w:w="1533" w:type="dxa"/>
            <w:noWrap w:val="0"/>
            <w:vAlign w:val="center"/>
          </w:tcPr>
          <w:p w14:paraId="34EE49EA">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彰武长江矿产加工有限公司</w:t>
            </w:r>
          </w:p>
        </w:tc>
        <w:tc>
          <w:tcPr>
            <w:tcW w:w="1623" w:type="dxa"/>
            <w:noWrap w:val="0"/>
            <w:vAlign w:val="center"/>
          </w:tcPr>
          <w:p w14:paraId="4D68E2EB">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取水许可（对单位取用水行为的行政检查）</w:t>
            </w:r>
          </w:p>
        </w:tc>
        <w:tc>
          <w:tcPr>
            <w:tcW w:w="5004" w:type="dxa"/>
            <w:noWrap w:val="0"/>
            <w:vAlign w:val="center"/>
          </w:tcPr>
          <w:p w14:paraId="15CB6F27">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《取水许可和水资源费征收管理条例》（2006年2月21日中华人民共和国国务院令第460号公布，2017年3月1日修订）</w:t>
            </w:r>
          </w:p>
          <w:p w14:paraId="1651DDEE">
            <w:pPr>
              <w:keepNext w:val="0"/>
              <w:keepLines w:val="0"/>
              <w:widowControl/>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第三条 县级以上人民政府水行政主管部门按照分级管理权限，负责取水许可制度的组织实施和监督管理。  </w:t>
            </w:r>
          </w:p>
        </w:tc>
        <w:tc>
          <w:tcPr>
            <w:tcW w:w="1335" w:type="dxa"/>
            <w:noWrap w:val="0"/>
            <w:vAlign w:val="center"/>
          </w:tcPr>
          <w:p w14:paraId="26BFA23E">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2026年6月</w:t>
            </w:r>
          </w:p>
        </w:tc>
        <w:tc>
          <w:tcPr>
            <w:tcW w:w="1362" w:type="dxa"/>
            <w:noWrap w:val="0"/>
            <w:vAlign w:val="center"/>
          </w:tcPr>
          <w:p w14:paraId="524D1D4A">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双随机、实地检查</w:t>
            </w:r>
          </w:p>
        </w:tc>
        <w:tc>
          <w:tcPr>
            <w:tcW w:w="1642" w:type="dxa"/>
            <w:noWrap w:val="0"/>
            <w:vAlign w:val="center"/>
          </w:tcPr>
          <w:p w14:paraId="363745BA">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0551BE6D">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29463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jc w:val="center"/>
        </w:trPr>
        <w:tc>
          <w:tcPr>
            <w:tcW w:w="703" w:type="dxa"/>
            <w:noWrap w:val="0"/>
            <w:vAlign w:val="center"/>
          </w:tcPr>
          <w:p w14:paraId="2F559E9F">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27</w:t>
            </w:r>
          </w:p>
        </w:tc>
        <w:tc>
          <w:tcPr>
            <w:tcW w:w="1896" w:type="dxa"/>
            <w:noWrap w:val="0"/>
            <w:vAlign w:val="center"/>
          </w:tcPr>
          <w:p w14:paraId="247B50B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274DED34">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从6家屠宰企业名录库中按20%比例随机抽取1家</w:t>
            </w:r>
          </w:p>
        </w:tc>
        <w:tc>
          <w:tcPr>
            <w:tcW w:w="1623" w:type="dxa"/>
            <w:noWrap w:val="0"/>
            <w:vAlign w:val="center"/>
          </w:tcPr>
          <w:p w14:paraId="781485F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动物防疫条件、制度、检疫监管、肉品品质检验、无害化处理、安全生产等</w:t>
            </w:r>
          </w:p>
        </w:tc>
        <w:tc>
          <w:tcPr>
            <w:tcW w:w="5004" w:type="dxa"/>
            <w:noWrap w:val="0"/>
            <w:vAlign w:val="center"/>
          </w:tcPr>
          <w:p w14:paraId="2C9435AD">
            <w:pPr>
              <w:keepNext w:val="0"/>
              <w:keepLines w:val="0"/>
              <w:widowControl/>
              <w:suppressLineNumbers w:val="0"/>
              <w:spacing w:line="380" w:lineRule="exact"/>
              <w:ind w:firstLine="220" w:firstLineChars="1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《中华人民共和国动物防疫法》（2021年1月22日第十三届全国人民代表大会常务委员会第二十五次会议第二次修订）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第九条 县级以上地方人民政府农业农村主管部门主管本行政区域的动物防疫工作。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《动物防疫条件审核办法》（2022年9月7日修订）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 xml:space="preserve">第三条 县级以上地方人民政府农业农村主管部门负责本行政区域内的动物防疫条件审查和监督管理工作。              </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 xml:space="preserve">            《辽宁省畜禽屠宰管理条例》（2017年7月27日辽宁省第十二届人民代表大会常务委员会第三十五次会议第二次修正） </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第四条 省、设区的市（以下简称市）、县（含县级市、区，下同）人民政府畜牧兽医行政主管部门（以下简称畜牧兽医行政主管部门）负责本行政区域内畜禽屠宰的监督管理工作。</w:t>
            </w:r>
          </w:p>
        </w:tc>
        <w:tc>
          <w:tcPr>
            <w:tcW w:w="1335" w:type="dxa"/>
            <w:noWrap w:val="0"/>
            <w:vAlign w:val="center"/>
          </w:tcPr>
          <w:p w14:paraId="1658E190">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第二季度检查1家</w:t>
            </w:r>
          </w:p>
        </w:tc>
        <w:tc>
          <w:tcPr>
            <w:tcW w:w="1362" w:type="dxa"/>
            <w:noWrap w:val="0"/>
            <w:vAlign w:val="center"/>
          </w:tcPr>
          <w:p w14:paraId="2D3961CD">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71918FF8">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4BD42A41">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4950B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4D5FDBD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28</w:t>
            </w:r>
          </w:p>
        </w:tc>
        <w:tc>
          <w:tcPr>
            <w:tcW w:w="1896" w:type="dxa"/>
            <w:noWrap w:val="0"/>
            <w:vAlign w:val="center"/>
          </w:tcPr>
          <w:p w14:paraId="6F8D3F0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5E5319BB">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从15家饲料、饲料添加剂生产经营企业名录库中按15%比例随机抽取2家</w:t>
            </w:r>
          </w:p>
        </w:tc>
        <w:tc>
          <w:tcPr>
            <w:tcW w:w="1623" w:type="dxa"/>
            <w:noWrap w:val="0"/>
            <w:vAlign w:val="center"/>
          </w:tcPr>
          <w:p w14:paraId="5932203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饲料生产是否有违法行为、安全生产等</w:t>
            </w:r>
          </w:p>
        </w:tc>
        <w:tc>
          <w:tcPr>
            <w:tcW w:w="5004" w:type="dxa"/>
            <w:noWrap w:val="0"/>
            <w:vAlign w:val="center"/>
          </w:tcPr>
          <w:p w14:paraId="51ADF641">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《饲料和饲料添加剂管理条例》（中华人民共和国国务院令第266号发布，2017年3月1日第四次修订）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县级以上地方人民政府负责饲料、饲料添加剂管理的部门（以下简称饲料管理部门），负责本行政区域饲料、饲料添加剂的监督管理工作。</w:t>
            </w:r>
          </w:p>
        </w:tc>
        <w:tc>
          <w:tcPr>
            <w:tcW w:w="1335" w:type="dxa"/>
            <w:noWrap w:val="0"/>
            <w:vAlign w:val="center"/>
          </w:tcPr>
          <w:p w14:paraId="559FFB2E">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第二季度检查1家；第三季度检查1家</w:t>
            </w:r>
          </w:p>
        </w:tc>
        <w:tc>
          <w:tcPr>
            <w:tcW w:w="1362" w:type="dxa"/>
            <w:noWrap w:val="0"/>
            <w:vAlign w:val="center"/>
          </w:tcPr>
          <w:p w14:paraId="7A1EA30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57CDA9BC">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73FDD135">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62630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2C84CEE0">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29</w:t>
            </w:r>
          </w:p>
        </w:tc>
        <w:tc>
          <w:tcPr>
            <w:tcW w:w="1896" w:type="dxa"/>
            <w:noWrap w:val="0"/>
            <w:vAlign w:val="center"/>
          </w:tcPr>
          <w:p w14:paraId="24014985">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7430B5EF">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从20家兽药经营店名录库中按15%比例随机抽取3家</w:t>
            </w:r>
          </w:p>
        </w:tc>
        <w:tc>
          <w:tcPr>
            <w:tcW w:w="1623" w:type="dxa"/>
            <w:noWrap w:val="0"/>
            <w:vAlign w:val="center"/>
          </w:tcPr>
          <w:p w14:paraId="186A617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兽药三证、二维码录入，台账，药品摆放，是否经营假劣兽药、安全生产等</w:t>
            </w:r>
          </w:p>
        </w:tc>
        <w:tc>
          <w:tcPr>
            <w:tcW w:w="5004" w:type="dxa"/>
            <w:noWrap w:val="0"/>
            <w:vAlign w:val="center"/>
          </w:tcPr>
          <w:p w14:paraId="461B6CF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《兽药管理条例》（中华人民共和国国务院令第404号）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县级以上地方人民政府兽医行政管理部门负责本行政区域内的兽药监督管理工作。</w:t>
            </w:r>
          </w:p>
        </w:tc>
        <w:tc>
          <w:tcPr>
            <w:tcW w:w="1335" w:type="dxa"/>
            <w:noWrap w:val="0"/>
            <w:vAlign w:val="center"/>
          </w:tcPr>
          <w:p w14:paraId="151F2FE7">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第二季度2家；第三季度检查1家</w:t>
            </w:r>
          </w:p>
        </w:tc>
        <w:tc>
          <w:tcPr>
            <w:tcW w:w="1362" w:type="dxa"/>
            <w:noWrap w:val="0"/>
            <w:vAlign w:val="center"/>
          </w:tcPr>
          <w:p w14:paraId="03D8CB60">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460DE9F3">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3F11EC4C">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6D5FB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46BD7AC0">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30</w:t>
            </w:r>
          </w:p>
        </w:tc>
        <w:tc>
          <w:tcPr>
            <w:tcW w:w="1896" w:type="dxa"/>
            <w:noWrap w:val="0"/>
            <w:vAlign w:val="center"/>
          </w:tcPr>
          <w:p w14:paraId="4C626E1D">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025D9E5A">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从23家动物诊疗名录库中按15%比例随机抽取3家</w:t>
            </w:r>
          </w:p>
        </w:tc>
        <w:tc>
          <w:tcPr>
            <w:tcW w:w="1623" w:type="dxa"/>
            <w:noWrap w:val="0"/>
            <w:vAlign w:val="center"/>
          </w:tcPr>
          <w:p w14:paraId="282CC5E4">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《动物诊疗许可证》、兽医师执业资格、病死动物及医疗废弃物的无害化处理、是否规范使用处方药、是否使用假劣兽药、人用药及禁用药、安全生产等</w:t>
            </w:r>
          </w:p>
        </w:tc>
        <w:tc>
          <w:tcPr>
            <w:tcW w:w="5004" w:type="dxa"/>
            <w:noWrap w:val="0"/>
            <w:vAlign w:val="center"/>
          </w:tcPr>
          <w:p w14:paraId="0B247A21">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《中华人民共和国动物防疫法》（2021年1月22日第十三届全国人民代表大会常务委员会第二十五次会议第二次修订）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 xml:space="preserve">第九条 县级以上地方人民政府农业农村主管部门主管本行政区域的动物防疫工作。 </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《动物诊疗机构管理办法》（2022年9月7日修订）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县级以上地方人民政府农业农村主管部门负责本行政区域内动物诊疗机构的监督管理。                              《执业兽医管理办法》（中华人民共和国农业农村部令 2022年第6号）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县级以上地方人民政府农业农村主管部门主管本行政区域内的执业兽医和乡村兽医管理工作，加强执业兽医和乡村兽医备案、执业活动、继续教育等监督管理。</w:t>
            </w:r>
          </w:p>
        </w:tc>
        <w:tc>
          <w:tcPr>
            <w:tcW w:w="1335" w:type="dxa"/>
            <w:noWrap w:val="0"/>
            <w:vAlign w:val="center"/>
          </w:tcPr>
          <w:p w14:paraId="6A77C136">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第一季度检查1家；第三季度2家</w:t>
            </w:r>
          </w:p>
        </w:tc>
        <w:tc>
          <w:tcPr>
            <w:tcW w:w="1362" w:type="dxa"/>
            <w:noWrap w:val="0"/>
            <w:vAlign w:val="center"/>
          </w:tcPr>
          <w:p w14:paraId="2A7F5C7B">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20BD9A22">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73EACB4D">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3928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1F4E1A9E">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31</w:t>
            </w:r>
          </w:p>
        </w:tc>
        <w:tc>
          <w:tcPr>
            <w:tcW w:w="1896" w:type="dxa"/>
            <w:noWrap w:val="0"/>
            <w:vAlign w:val="center"/>
          </w:tcPr>
          <w:p w14:paraId="5DF9BA70">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6094E77E">
            <w:pPr>
              <w:keepNext w:val="0"/>
              <w:keepLines w:val="0"/>
              <w:widowControl/>
              <w:suppressLineNumbers w:val="0"/>
              <w:spacing w:line="380" w:lineRule="exact"/>
              <w:jc w:val="center"/>
              <w:textAlignment w:val="bottom"/>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从1家种畜禽质量安全监管名录库中按100%抽取1家</w:t>
            </w:r>
          </w:p>
        </w:tc>
        <w:tc>
          <w:tcPr>
            <w:tcW w:w="1623" w:type="dxa"/>
            <w:noWrap w:val="0"/>
            <w:vAlign w:val="center"/>
          </w:tcPr>
          <w:p w14:paraId="2EC0BEAB">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《种畜禽生产经营许可证》《动物防疫条件合格证》、各项生产记录、报检制度的履行，隔离、无害化处理、安全生产等</w:t>
            </w:r>
          </w:p>
        </w:tc>
        <w:tc>
          <w:tcPr>
            <w:tcW w:w="5004" w:type="dxa"/>
            <w:noWrap w:val="0"/>
            <w:vAlign w:val="center"/>
          </w:tcPr>
          <w:p w14:paraId="257B6504">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《中华人民共和国畜牧法》（2022年10月30日第十三届全国人民代表大会常务委员会第三十七次会议修订）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 xml:space="preserve">第五条 县级以上地方人民政府农业农村主管部门负责本行政区域内的畜牧业监督管理工作。                        </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《中华人民共和国动物防疫法》（2021年1月22日第二次修订）</w:t>
            </w:r>
          </w:p>
          <w:p w14:paraId="523EF97D">
            <w:pPr>
              <w:keepNext w:val="0"/>
              <w:keepLines w:val="0"/>
              <w:widowControl/>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第九条 县级以上地方人民政府农业农村主管部门主管本行政区域的动物防疫工作。</w:t>
            </w:r>
          </w:p>
        </w:tc>
        <w:tc>
          <w:tcPr>
            <w:tcW w:w="1335" w:type="dxa"/>
            <w:noWrap w:val="0"/>
            <w:vAlign w:val="center"/>
          </w:tcPr>
          <w:p w14:paraId="64A05EB3">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第三季度检查1家</w:t>
            </w:r>
          </w:p>
        </w:tc>
        <w:tc>
          <w:tcPr>
            <w:tcW w:w="1362" w:type="dxa"/>
            <w:noWrap w:val="0"/>
            <w:vAlign w:val="center"/>
          </w:tcPr>
          <w:p w14:paraId="3F9F9BF2">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eastAsia="zh-CN"/>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4B7DF506">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6B4B28D0">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联合市市场局</w:t>
            </w:r>
          </w:p>
        </w:tc>
      </w:tr>
      <w:tr w14:paraId="7E73D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0D4D2DBC">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32</w:t>
            </w:r>
          </w:p>
        </w:tc>
        <w:tc>
          <w:tcPr>
            <w:tcW w:w="1896" w:type="dxa"/>
            <w:noWrap w:val="0"/>
            <w:vAlign w:val="center"/>
          </w:tcPr>
          <w:p w14:paraId="581C44F0">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6B85E8B4">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从18家农机合作社名录库中按15%随机抽取3家</w:t>
            </w:r>
          </w:p>
        </w:tc>
        <w:tc>
          <w:tcPr>
            <w:tcW w:w="1623" w:type="dxa"/>
            <w:noWrap w:val="0"/>
            <w:vAlign w:val="center"/>
          </w:tcPr>
          <w:p w14:paraId="0F633947">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安全生产检查及安全隐患排查等</w:t>
            </w:r>
          </w:p>
        </w:tc>
        <w:tc>
          <w:tcPr>
            <w:tcW w:w="5004" w:type="dxa"/>
            <w:noWrap w:val="0"/>
            <w:vAlign w:val="center"/>
          </w:tcPr>
          <w:p w14:paraId="444DB254">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《农业机械安全监督管理条例》（2019年3月2日第二次修订）</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第九条 县级以上地方人民政府农业机械化主管部门、工业主管部门和市场监督管理部门等有关部门按照各自职责，负责本行政区域的农业机械安全监督管理工作。</w:t>
            </w:r>
          </w:p>
        </w:tc>
        <w:tc>
          <w:tcPr>
            <w:tcW w:w="1335" w:type="dxa"/>
            <w:noWrap w:val="0"/>
            <w:vAlign w:val="center"/>
          </w:tcPr>
          <w:p w14:paraId="1285F535">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第二季度检查2家；第三季度检查1家</w:t>
            </w:r>
          </w:p>
        </w:tc>
        <w:tc>
          <w:tcPr>
            <w:tcW w:w="1362" w:type="dxa"/>
            <w:noWrap w:val="0"/>
            <w:vAlign w:val="center"/>
          </w:tcPr>
          <w:p w14:paraId="56FE3036">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现场查验、检验</w:t>
            </w:r>
          </w:p>
        </w:tc>
        <w:tc>
          <w:tcPr>
            <w:tcW w:w="1642" w:type="dxa"/>
            <w:noWrap w:val="0"/>
            <w:vAlign w:val="center"/>
          </w:tcPr>
          <w:p w14:paraId="622818F9">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31D8CD82">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487F0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26CE116E">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33</w:t>
            </w:r>
          </w:p>
        </w:tc>
        <w:tc>
          <w:tcPr>
            <w:tcW w:w="1896" w:type="dxa"/>
            <w:noWrap w:val="0"/>
            <w:vAlign w:val="center"/>
          </w:tcPr>
          <w:p w14:paraId="6E7A838A">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1632C0E5">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从25家农资监管对象（种子、化肥、农药）名录库中按15%随机抽取4家</w:t>
            </w:r>
          </w:p>
        </w:tc>
        <w:tc>
          <w:tcPr>
            <w:tcW w:w="1623" w:type="dxa"/>
            <w:noWrap w:val="0"/>
            <w:vAlign w:val="center"/>
          </w:tcPr>
          <w:p w14:paraId="39FB16EB">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产品经营档案、备案、产品包装、标签、质量、审定、登记、安全生产等</w:t>
            </w:r>
          </w:p>
        </w:tc>
        <w:tc>
          <w:tcPr>
            <w:tcW w:w="5004" w:type="dxa"/>
            <w:noWrap w:val="0"/>
            <w:vAlign w:val="center"/>
          </w:tcPr>
          <w:p w14:paraId="157747AF">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 xml:space="preserve">《中华人民共和国种子法》（中华人民共和国主席令第三十四号）  </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县级以上地方人民政府农业农村、林业草原主管部门分别主管本行政区域内农作物种子和林木种子工作。各级人民政府及其有关部门应当采取措施，加强种子执法和监督，依法惩处侵害农民权益的种子违法行为。</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《农药管理条例》（中华人民共和国国务院令第216号发布）</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 县级以上地方人民政府农业主管部门负责本行政区域的农药监督管理工作。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《肥料登记管理办法》（中华人民共和国农业部令第32号公布）</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 县级以上地方人民政府农业农村主管部门负责本行政区域内的肥料监督管理工作。</w:t>
            </w:r>
          </w:p>
        </w:tc>
        <w:tc>
          <w:tcPr>
            <w:tcW w:w="1335" w:type="dxa"/>
            <w:noWrap w:val="0"/>
            <w:vAlign w:val="center"/>
          </w:tcPr>
          <w:p w14:paraId="6FF006C7">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第一季度检查1家；第二季度检查2家；第三季度检查1家</w:t>
            </w:r>
          </w:p>
        </w:tc>
        <w:tc>
          <w:tcPr>
            <w:tcW w:w="1362" w:type="dxa"/>
            <w:noWrap w:val="0"/>
            <w:vAlign w:val="center"/>
          </w:tcPr>
          <w:p w14:paraId="5535D4F3">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32516EEF">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3253535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45C95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758AB5C3">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34</w:t>
            </w:r>
          </w:p>
        </w:tc>
        <w:tc>
          <w:tcPr>
            <w:tcW w:w="1896" w:type="dxa"/>
            <w:noWrap w:val="0"/>
            <w:vAlign w:val="center"/>
          </w:tcPr>
          <w:p w14:paraId="4AE6BFA7">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3FC75D5E">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从10家农产品质量安全监管对象名录库中按20%随机抽取2家</w:t>
            </w:r>
          </w:p>
        </w:tc>
        <w:tc>
          <w:tcPr>
            <w:tcW w:w="1623" w:type="dxa"/>
            <w:noWrap w:val="0"/>
            <w:vAlign w:val="center"/>
          </w:tcPr>
          <w:p w14:paraId="779A605F">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产品质量、生产记录、用药记录、销售台账、安全生产等</w:t>
            </w:r>
          </w:p>
        </w:tc>
        <w:tc>
          <w:tcPr>
            <w:tcW w:w="5004" w:type="dxa"/>
            <w:noWrap w:val="0"/>
            <w:vAlign w:val="center"/>
          </w:tcPr>
          <w:p w14:paraId="0D25CE88">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《中华人民共和国农产品质量安全法》（中华人民共和国主席令第49号公布）</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 县级以上地方人民政府应当依照本法和有关规定，确定本级农业农村主管部门、市场监督管理部门和其他有关部门的农产品质量安全监督管理工作职责。各有关部门在职责范围内负责本行政区域的农产品质量安全监督管理工作。</w:t>
            </w:r>
          </w:p>
        </w:tc>
        <w:tc>
          <w:tcPr>
            <w:tcW w:w="1335" w:type="dxa"/>
            <w:noWrap w:val="0"/>
            <w:vAlign w:val="center"/>
          </w:tcPr>
          <w:p w14:paraId="692728C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第二季度检查1家；第三季度检查1家</w:t>
            </w:r>
          </w:p>
        </w:tc>
        <w:tc>
          <w:tcPr>
            <w:tcW w:w="1362" w:type="dxa"/>
            <w:noWrap w:val="0"/>
            <w:vAlign w:val="center"/>
          </w:tcPr>
          <w:p w14:paraId="40B8DFE6">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现场检查、抽样检测</w:t>
            </w:r>
          </w:p>
        </w:tc>
        <w:tc>
          <w:tcPr>
            <w:tcW w:w="1642" w:type="dxa"/>
            <w:noWrap w:val="0"/>
            <w:vAlign w:val="center"/>
          </w:tcPr>
          <w:p w14:paraId="0AB852EE">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4B0D7272">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44BF8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703" w:type="dxa"/>
            <w:noWrap w:val="0"/>
            <w:vAlign w:val="center"/>
          </w:tcPr>
          <w:p w14:paraId="60623E8A">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35</w:t>
            </w:r>
          </w:p>
        </w:tc>
        <w:tc>
          <w:tcPr>
            <w:tcW w:w="1896" w:type="dxa"/>
            <w:noWrap w:val="0"/>
            <w:vAlign w:val="center"/>
          </w:tcPr>
          <w:p w14:paraId="07DD26C2">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市农业农村局</w:t>
            </w:r>
          </w:p>
        </w:tc>
        <w:tc>
          <w:tcPr>
            <w:tcW w:w="1533" w:type="dxa"/>
            <w:noWrap w:val="0"/>
            <w:vAlign w:val="center"/>
          </w:tcPr>
          <w:p w14:paraId="3EC06E54">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从23家农药经营门店名录库中按15%比例随机抽取3家</w:t>
            </w:r>
          </w:p>
        </w:tc>
        <w:tc>
          <w:tcPr>
            <w:tcW w:w="1623" w:type="dxa"/>
            <w:noWrap w:val="0"/>
            <w:vAlign w:val="center"/>
          </w:tcPr>
          <w:p w14:paraId="64492F63">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农药包装废弃物回收（台账及回收装置）</w:t>
            </w:r>
          </w:p>
        </w:tc>
        <w:tc>
          <w:tcPr>
            <w:tcW w:w="5004" w:type="dxa"/>
            <w:noWrap w:val="0"/>
            <w:vAlign w:val="center"/>
          </w:tcPr>
          <w:p w14:paraId="267C093D">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《中华人民共和国土壤污染防治法》（2019年1月1日起施行）</w:t>
            </w:r>
          </w:p>
          <w:p w14:paraId="1B892010">
            <w:pPr>
              <w:keepNext w:val="0"/>
              <w:keepLines w:val="0"/>
              <w:widowControl/>
              <w:numPr>
                <w:ilvl w:val="0"/>
                <w:numId w:val="3"/>
              </w:numPr>
              <w:suppressLineNumbers w:val="0"/>
              <w:spacing w:line="380" w:lineRule="exact"/>
              <w:ind w:left="0" w:leftChars="0"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地方人民政府农业农村、自然资源、住房城乡建设、林业草原等主管部门在各自职责范围内对土壤污染防治工作实施监督管理。</w:t>
            </w:r>
          </w:p>
          <w:p w14:paraId="62821FC9">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第八十八条　违反本法规定，农业投入品生产者、销售者、使用者未按照规定及时回收肥料等农业投入品的包装废弃物或者农用薄膜，或者未按照规定及时回收农药包装废弃物交由专门的机构或者组织进行无害化处理的，由地方人民政府农业农村主管部门责令改正，处一万元以上十万元以下的罚款；农业投入品使用者为个人的，可以处二百元以上二千元以下的罚款。</w:t>
            </w:r>
          </w:p>
          <w:p w14:paraId="410B9FB0">
            <w:pPr>
              <w:keepNext w:val="0"/>
              <w:keepLines w:val="0"/>
              <w:widowControl/>
              <w:numPr>
                <w:ilvl w:val="0"/>
                <w:numId w:val="0"/>
              </w:numPr>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《农药包装废弃物回收管理办法》（2020年10月1日起施行）</w:t>
            </w:r>
          </w:p>
          <w:p w14:paraId="2816E0F8">
            <w:pPr>
              <w:keepNext w:val="0"/>
              <w:keepLines w:val="0"/>
              <w:widowControl/>
              <w:numPr>
                <w:ilvl w:val="0"/>
                <w:numId w:val="5"/>
              </w:numPr>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县级以上地方人民政府农业农村主管部门负责本行政区域内农药生产者、经营者、使用者履行农药包装废弃物回收处理义务的监督管理。</w:t>
            </w:r>
          </w:p>
          <w:p w14:paraId="470160B7">
            <w:pPr>
              <w:keepNext w:val="0"/>
              <w:keepLines w:val="0"/>
              <w:widowControl/>
              <w:numPr>
                <w:ilvl w:val="0"/>
                <w:numId w:val="0"/>
              </w:numPr>
              <w:suppressLineNumbers w:val="0"/>
              <w:spacing w:line="380" w:lineRule="exact"/>
              <w:ind w:firstLine="440" w:firstLineChars="200"/>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第十九条 农药生产者、经营者、使用者未按规定履行农药包装废弃物回收处理义务的，由地方人民政府农业农村主管部门按照《中华人民共和国土壤污染防治法》第八十八条规定予以处罚。</w:t>
            </w:r>
          </w:p>
        </w:tc>
        <w:tc>
          <w:tcPr>
            <w:tcW w:w="1335" w:type="dxa"/>
            <w:noWrap w:val="0"/>
            <w:vAlign w:val="center"/>
          </w:tcPr>
          <w:p w14:paraId="78AD26D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第二季度检查2家；第三季度检查1家</w:t>
            </w:r>
          </w:p>
        </w:tc>
        <w:tc>
          <w:tcPr>
            <w:tcW w:w="1362" w:type="dxa"/>
            <w:noWrap w:val="0"/>
            <w:vAlign w:val="center"/>
          </w:tcPr>
          <w:p w14:paraId="6B617210">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23A37C6F">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7299B37E">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77D7D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jc w:val="center"/>
        </w:trPr>
        <w:tc>
          <w:tcPr>
            <w:tcW w:w="703" w:type="dxa"/>
            <w:noWrap w:val="0"/>
            <w:vAlign w:val="center"/>
          </w:tcPr>
          <w:p w14:paraId="363C14C6">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36</w:t>
            </w:r>
          </w:p>
        </w:tc>
        <w:tc>
          <w:tcPr>
            <w:tcW w:w="1896" w:type="dxa"/>
            <w:noWrap w:val="0"/>
            <w:vAlign w:val="center"/>
          </w:tcPr>
          <w:p w14:paraId="6F0465F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市文化旅游和广播电视局</w:t>
            </w:r>
          </w:p>
        </w:tc>
        <w:tc>
          <w:tcPr>
            <w:tcW w:w="1533" w:type="dxa"/>
            <w:noWrap w:val="0"/>
            <w:vAlign w:val="center"/>
          </w:tcPr>
          <w:p w14:paraId="6F5B514F">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阜新市行政区划内各类娱乐场所、互联网上网服务营业场所、印刷企业、出版物市场、旅游市场（阜新市唱凯歌厅、阜新市海州区柠檬电竞馆、阜新市宏达印务有限责任公司、阜三联书店、阜新市万达影城、阜新市风帆旅行社等市场主体名录库不超过20%比例抽取）等</w:t>
            </w:r>
          </w:p>
        </w:tc>
        <w:tc>
          <w:tcPr>
            <w:tcW w:w="1623" w:type="dxa"/>
            <w:noWrap w:val="0"/>
            <w:vAlign w:val="center"/>
          </w:tcPr>
          <w:p w14:paraId="77659704">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各类市场主体是否违反文化市场法律、法规等</w:t>
            </w:r>
          </w:p>
        </w:tc>
        <w:tc>
          <w:tcPr>
            <w:tcW w:w="5004" w:type="dxa"/>
            <w:noWrap w:val="0"/>
            <w:vAlign w:val="center"/>
          </w:tcPr>
          <w:p w14:paraId="410CDD4F">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《文化市场日常检查规范（试行）》（文市发〔2012〕39号）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各级文化市场综合行政执法机构行使文化市场领域的监督检查权，开展日常综合行政执法检查工作，适用本规范。</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《印刷业管理条例》（国务院令第676号）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第四条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第一款 国务院出版行政部门主管全国的印刷业监督管理工作。县级以上地方各级人民政府负责出版管理的行政部门（以下简称出版行政部门）负责本行政区域内的印刷业监督管理工作。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《出版管理条例》（国务院令第666号）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第二款 县级以上地方各级人民政府负责出版管理的部门（以下简称出版行政主管部门）负责本行政区域内出版活动的监督管理工作。县级以上地方各级人民政府其他有关部门在各自的职责范围内，负责有关的出版活动的监督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《电影管理条例》（国务院令第342号）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第四条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第二款 县级以上地方人民政府管理电影的行政部门（以下简称电影行政部门），依照本条例的规定负责本行政区域内的电影管理工作。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《旅行社管理条例》（国务院令第666号）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第三条</w:t>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第二款 县级以上地方人民政府管理旅游工作的部门按照职责负责本行政区域内旅行社的监督管理工作。</w:t>
            </w:r>
          </w:p>
        </w:tc>
        <w:tc>
          <w:tcPr>
            <w:tcW w:w="1335" w:type="dxa"/>
            <w:noWrap w:val="0"/>
            <w:vAlign w:val="center"/>
          </w:tcPr>
          <w:p w14:paraId="479DE16E">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第二季度5家、第三季度5家</w:t>
            </w:r>
          </w:p>
        </w:tc>
        <w:tc>
          <w:tcPr>
            <w:tcW w:w="1362" w:type="dxa"/>
            <w:noWrap w:val="0"/>
            <w:vAlign w:val="center"/>
          </w:tcPr>
          <w:p w14:paraId="2DDEA083">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760C314C">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09740BB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联合市市场局</w:t>
            </w:r>
          </w:p>
        </w:tc>
      </w:tr>
      <w:tr w14:paraId="0D811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19D2593B">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37</w:t>
            </w:r>
          </w:p>
        </w:tc>
        <w:tc>
          <w:tcPr>
            <w:tcW w:w="1896" w:type="dxa"/>
            <w:noWrap w:val="0"/>
            <w:vAlign w:val="center"/>
          </w:tcPr>
          <w:p w14:paraId="7E09D829">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市卫生健康委员会</w:t>
            </w:r>
          </w:p>
        </w:tc>
        <w:tc>
          <w:tcPr>
            <w:tcW w:w="1533" w:type="dxa"/>
            <w:noWrap w:val="0"/>
            <w:vAlign w:val="center"/>
          </w:tcPr>
          <w:p w14:paraId="3E731634">
            <w:pPr>
              <w:keepNext w:val="0"/>
              <w:keepLines w:val="0"/>
              <w:widowControl/>
              <w:suppressLineNumbers w:val="0"/>
              <w:spacing w:line="380" w:lineRule="exact"/>
              <w:jc w:val="both"/>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电力生产（1家）</w:t>
            </w:r>
          </w:p>
        </w:tc>
        <w:tc>
          <w:tcPr>
            <w:tcW w:w="1623" w:type="dxa"/>
            <w:noWrap w:val="0"/>
            <w:vAlign w:val="center"/>
          </w:tcPr>
          <w:p w14:paraId="47EC2426">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各类存在职业危害的企业是否违反《中华人民共和国职业病防治法》</w:t>
            </w:r>
          </w:p>
        </w:tc>
        <w:tc>
          <w:tcPr>
            <w:tcW w:w="5004" w:type="dxa"/>
            <w:noWrap w:val="0"/>
            <w:vAlign w:val="center"/>
          </w:tcPr>
          <w:p w14:paraId="74944EEA">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《中华人民共和国职业病防治法》（2018年12月29日第十三届全国人民代表大会常务委员会第七次会议第四次修正）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第六十二条 县级以上人民政府职业卫生监督管理部门依照职业病防治法律、法规、国家职业卫生标准和卫生要求，依据职责划分，对职业病防治工作进行监督检查。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第六十三条 卫生行政部门履行监督检查职责时，有权采取下列措施：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（一）进入被检查单位和职业病危害现场，了解情况，调查取证；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（二）查阅或者复制与违反职业病防治法律、法规的行为有关的资料和采集样品；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（三）责令违反职业病防治法律、法规的单位和个人停止违法行为。</w:t>
            </w:r>
          </w:p>
        </w:tc>
        <w:tc>
          <w:tcPr>
            <w:tcW w:w="1335" w:type="dxa"/>
            <w:noWrap w:val="0"/>
            <w:vAlign w:val="center"/>
          </w:tcPr>
          <w:p w14:paraId="731E360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第一季度</w:t>
            </w:r>
          </w:p>
        </w:tc>
        <w:tc>
          <w:tcPr>
            <w:tcW w:w="1362" w:type="dxa"/>
            <w:noWrap w:val="0"/>
            <w:vAlign w:val="center"/>
          </w:tcPr>
          <w:p w14:paraId="361D67C2">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现场检查、资料检查</w:t>
            </w:r>
          </w:p>
        </w:tc>
        <w:tc>
          <w:tcPr>
            <w:tcW w:w="1642" w:type="dxa"/>
            <w:noWrap w:val="0"/>
            <w:vAlign w:val="center"/>
          </w:tcPr>
          <w:p w14:paraId="3A3390A7">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6675F960">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联合县（区）卫健局</w:t>
            </w:r>
          </w:p>
        </w:tc>
      </w:tr>
      <w:tr w14:paraId="15293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03EA00F1">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38</w:t>
            </w:r>
          </w:p>
        </w:tc>
        <w:tc>
          <w:tcPr>
            <w:tcW w:w="1896" w:type="dxa"/>
            <w:noWrap w:val="0"/>
            <w:vAlign w:val="center"/>
          </w:tcPr>
          <w:p w14:paraId="33AC1217">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市卫生健康委员会</w:t>
            </w:r>
          </w:p>
        </w:tc>
        <w:tc>
          <w:tcPr>
            <w:tcW w:w="1533" w:type="dxa"/>
            <w:noWrap w:val="0"/>
            <w:vAlign w:val="center"/>
          </w:tcPr>
          <w:p w14:paraId="2F0DCBB7">
            <w:pPr>
              <w:keepNext w:val="0"/>
              <w:keepLines w:val="0"/>
              <w:widowControl/>
              <w:suppressLineNumbers w:val="0"/>
              <w:spacing w:line="380" w:lineRule="exact"/>
              <w:jc w:val="both"/>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矿山（1家）、非煤矿山行业（1家）</w:t>
            </w:r>
          </w:p>
        </w:tc>
        <w:tc>
          <w:tcPr>
            <w:tcW w:w="1623" w:type="dxa"/>
            <w:noWrap w:val="0"/>
            <w:vAlign w:val="center"/>
          </w:tcPr>
          <w:p w14:paraId="6DE1B610">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各类存在职业危害的企业是否违反《中华人民共和国职业病防治法》</w:t>
            </w:r>
          </w:p>
        </w:tc>
        <w:tc>
          <w:tcPr>
            <w:tcW w:w="5004" w:type="dxa"/>
            <w:noWrap w:val="0"/>
            <w:vAlign w:val="center"/>
          </w:tcPr>
          <w:p w14:paraId="657A2FCE">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《中华人民共和国职业病防治法》（2018年12月29日第十三届全国人民代表大会常务委员会第七次会议第四次修正）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第六十二条 县级以上人民政府职业卫生监督管理部门依照职业病防治法律、法规、国家职业卫生标准和卫生要求，依据职责划分，对职业病防治工作进行监督检查。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第六十三条 卫生行政部门履行监督检查职责时，有权采取下列措施：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（一）进入被检查单位和职业病危害现场，了解情况，调查取证；</w:t>
            </w:r>
          </w:p>
          <w:p w14:paraId="398C70A3">
            <w:pPr>
              <w:keepNext w:val="0"/>
              <w:keepLines w:val="0"/>
              <w:widowControl/>
              <w:suppressLineNumbers w:val="0"/>
              <w:spacing w:line="380" w:lineRule="exact"/>
              <w:ind w:firstLine="330" w:firstLineChars="150"/>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（二）查阅或者复制与违反职业病防治法律、法规的行为有关的资料和采集样品；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（三）责令违反职业病防治法律、法规的单位和个人停止违法行为。</w:t>
            </w:r>
          </w:p>
        </w:tc>
        <w:tc>
          <w:tcPr>
            <w:tcW w:w="1335" w:type="dxa"/>
            <w:noWrap w:val="0"/>
            <w:vAlign w:val="center"/>
          </w:tcPr>
          <w:p w14:paraId="77E0C3F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第二季度</w:t>
            </w:r>
          </w:p>
        </w:tc>
        <w:tc>
          <w:tcPr>
            <w:tcW w:w="1362" w:type="dxa"/>
            <w:noWrap w:val="0"/>
            <w:vAlign w:val="center"/>
          </w:tcPr>
          <w:p w14:paraId="22CAF1F2">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现场检查、资料检查</w:t>
            </w:r>
          </w:p>
        </w:tc>
        <w:tc>
          <w:tcPr>
            <w:tcW w:w="1642" w:type="dxa"/>
            <w:noWrap w:val="0"/>
            <w:vAlign w:val="center"/>
          </w:tcPr>
          <w:p w14:paraId="211F3E16">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是，联合市应急局</w:t>
            </w:r>
          </w:p>
        </w:tc>
      </w:tr>
      <w:tr w14:paraId="3C00D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400D671C">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39</w:t>
            </w:r>
          </w:p>
        </w:tc>
        <w:tc>
          <w:tcPr>
            <w:tcW w:w="1896" w:type="dxa"/>
            <w:noWrap w:val="0"/>
            <w:vAlign w:val="center"/>
          </w:tcPr>
          <w:p w14:paraId="3D0FFE8A">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市卫生健康委员会</w:t>
            </w:r>
          </w:p>
        </w:tc>
        <w:tc>
          <w:tcPr>
            <w:tcW w:w="1533" w:type="dxa"/>
            <w:noWrap w:val="0"/>
            <w:vAlign w:val="center"/>
          </w:tcPr>
          <w:p w14:paraId="727697D4">
            <w:pPr>
              <w:keepNext w:val="0"/>
              <w:keepLines w:val="0"/>
              <w:widowControl/>
              <w:suppressLineNumbers w:val="0"/>
              <w:spacing w:line="380" w:lineRule="exact"/>
              <w:jc w:val="both"/>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制药行业（1家）</w:t>
            </w:r>
          </w:p>
        </w:tc>
        <w:tc>
          <w:tcPr>
            <w:tcW w:w="1623" w:type="dxa"/>
            <w:noWrap w:val="0"/>
            <w:vAlign w:val="center"/>
          </w:tcPr>
          <w:p w14:paraId="7EAA2731">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各类存在职业危害的企业是否违反《中华人民共和国职业病防治法》</w:t>
            </w:r>
          </w:p>
        </w:tc>
        <w:tc>
          <w:tcPr>
            <w:tcW w:w="5004" w:type="dxa"/>
            <w:noWrap w:val="0"/>
            <w:vAlign w:val="center"/>
          </w:tcPr>
          <w:p w14:paraId="7A5FD70D">
            <w:pPr>
              <w:keepNext w:val="0"/>
              <w:keepLines w:val="0"/>
              <w:widowControl/>
              <w:suppressLineNumbers w:val="0"/>
              <w:spacing w:line="380" w:lineRule="exact"/>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《中华人民共和国职业病防治法》（2018年12月29日第十三届全国人民代表大会常务委员会第七次会议第四次修正）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第六十二条 县级以上人民政府职业卫生监督管理部门依照职业病防治法律、法规、国家职业卫生标准和卫生要求，依据职责划分，对职业病防治工作进行监督检查。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第六十三条 卫生行政部门履行监督检查职责时，有权采取下列措施：</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（一）进入被检查单位和职业病危害现场，了解情况，调查取证；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（二）查阅或者复制与违反职业病防治法律、法规的行为有关的资料和采集样品；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（三）责令违反职业病防治法律、法规的单位和个人停止违法行为。</w:t>
            </w:r>
          </w:p>
        </w:tc>
        <w:tc>
          <w:tcPr>
            <w:tcW w:w="1335" w:type="dxa"/>
            <w:noWrap w:val="0"/>
            <w:vAlign w:val="center"/>
          </w:tcPr>
          <w:p w14:paraId="53CF645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第三季度</w:t>
            </w:r>
          </w:p>
        </w:tc>
        <w:tc>
          <w:tcPr>
            <w:tcW w:w="1362" w:type="dxa"/>
            <w:noWrap w:val="0"/>
            <w:vAlign w:val="center"/>
          </w:tcPr>
          <w:p w14:paraId="3B7C4D69">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现场检查、资料检查</w:t>
            </w:r>
          </w:p>
        </w:tc>
        <w:tc>
          <w:tcPr>
            <w:tcW w:w="1642" w:type="dxa"/>
            <w:noWrap w:val="0"/>
            <w:vAlign w:val="center"/>
          </w:tcPr>
          <w:p w14:paraId="33C2659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是，联合县（区）卫健局</w:t>
            </w:r>
          </w:p>
        </w:tc>
      </w:tr>
      <w:tr w14:paraId="5C5DA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4CB81F74">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40</w:t>
            </w:r>
          </w:p>
        </w:tc>
        <w:tc>
          <w:tcPr>
            <w:tcW w:w="1896" w:type="dxa"/>
            <w:noWrap w:val="0"/>
            <w:vAlign w:val="center"/>
          </w:tcPr>
          <w:p w14:paraId="47B10EC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spacing w:val="-11"/>
                <w:kern w:val="0"/>
                <w:sz w:val="22"/>
                <w:szCs w:val="22"/>
                <w:u w:val="none"/>
                <w:lang w:val="en-US" w:eastAsia="zh-CN" w:bidi="ar"/>
              </w:rPr>
              <w:t>市卫生健康委员会</w:t>
            </w:r>
          </w:p>
        </w:tc>
        <w:tc>
          <w:tcPr>
            <w:tcW w:w="1533" w:type="dxa"/>
            <w:noWrap w:val="0"/>
            <w:vAlign w:val="center"/>
          </w:tcPr>
          <w:p w14:paraId="0DA537D0">
            <w:pPr>
              <w:keepNext w:val="0"/>
              <w:keepLines w:val="0"/>
              <w:widowControl/>
              <w:suppressLineNumbers w:val="0"/>
              <w:spacing w:line="380" w:lineRule="exact"/>
              <w:jc w:val="both"/>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机械制造行业（1家）</w:t>
            </w:r>
          </w:p>
        </w:tc>
        <w:tc>
          <w:tcPr>
            <w:tcW w:w="1623" w:type="dxa"/>
            <w:noWrap w:val="0"/>
            <w:vAlign w:val="center"/>
          </w:tcPr>
          <w:p w14:paraId="63E466E8">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各类存在职业危害的企业是否违反《中华人民共和国职业病防治法》</w:t>
            </w:r>
          </w:p>
        </w:tc>
        <w:tc>
          <w:tcPr>
            <w:tcW w:w="5004" w:type="dxa"/>
            <w:noWrap w:val="0"/>
            <w:vAlign w:val="center"/>
          </w:tcPr>
          <w:p w14:paraId="75FB97B9">
            <w:pPr>
              <w:keepNext w:val="0"/>
              <w:keepLines w:val="0"/>
              <w:widowControl/>
              <w:suppressLineNumbers w:val="0"/>
              <w:spacing w:line="380" w:lineRule="exact"/>
              <w:ind w:firstLine="440" w:firstLineChars="200"/>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《中华人民共和国职业病防治法》（2018年12月29日第十三届全国人民代表大会常务委员会第七次会议第四次修正）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第六十二条 县级以上人民政府职业卫生监督管理部门依照职业病防治法律、法规、国家职业卫生标准和卫生要求，依据职责划分，对职业病防治工作进行监督检查。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第六十三条 卫生行政部门履行监督检查职责时，有权采取下列措施：</w:t>
            </w:r>
          </w:p>
          <w:p w14:paraId="6F5A7FA6">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（一）进入被检查单位和职业病危害现场，了解情况，调查取证；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（二）查阅或者复制与违反职业病防治法律、法规的行为有关的资料和采集样品；</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（三）责令违反职业病防治法律、法规的单位和个人停止违法行为。</w:t>
            </w:r>
          </w:p>
        </w:tc>
        <w:tc>
          <w:tcPr>
            <w:tcW w:w="1335" w:type="dxa"/>
            <w:noWrap w:val="0"/>
            <w:vAlign w:val="center"/>
          </w:tcPr>
          <w:p w14:paraId="24D749E5">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第四季度</w:t>
            </w:r>
          </w:p>
        </w:tc>
        <w:tc>
          <w:tcPr>
            <w:tcW w:w="1362" w:type="dxa"/>
            <w:noWrap w:val="0"/>
            <w:vAlign w:val="center"/>
          </w:tcPr>
          <w:p w14:paraId="7D5D0308">
            <w:pPr>
              <w:keepNext w:val="0"/>
              <w:keepLines w:val="0"/>
              <w:widowControl/>
              <w:suppressLineNumbers w:val="0"/>
              <w:spacing w:line="380" w:lineRule="exact"/>
              <w:jc w:val="center"/>
              <w:textAlignment w:val="center"/>
              <w:rPr>
                <w:rFonts w:hint="eastAsia" w:ascii="仿宋" w:hAnsi="仿宋" w:eastAsia="仿宋" w:cs="仿宋"/>
                <w:color w:val="auto"/>
                <w:sz w:val="22"/>
                <w:szCs w:val="22"/>
              </w:rPr>
            </w:pPr>
            <w:r>
              <w:rPr>
                <w:rFonts w:hint="eastAsia" w:ascii="仿宋" w:hAnsi="仿宋" w:eastAsia="仿宋" w:cs="仿宋"/>
                <w:i w:val="0"/>
                <w:color w:val="auto"/>
                <w:kern w:val="0"/>
                <w:sz w:val="22"/>
                <w:szCs w:val="22"/>
                <w:u w:val="none"/>
                <w:lang w:val="en-US" w:eastAsia="zh-CN" w:bidi="ar"/>
              </w:rPr>
              <w:t>现场检查、资料检查</w:t>
            </w:r>
          </w:p>
        </w:tc>
        <w:tc>
          <w:tcPr>
            <w:tcW w:w="1642" w:type="dxa"/>
            <w:noWrap w:val="0"/>
            <w:vAlign w:val="center"/>
          </w:tcPr>
          <w:p w14:paraId="290D3B31">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rPr>
            </w:pPr>
            <w:r>
              <w:rPr>
                <w:rFonts w:hint="eastAsia" w:ascii="仿宋" w:hAnsi="仿宋" w:eastAsia="仿宋" w:cs="仿宋"/>
                <w:i w:val="0"/>
                <w:color w:val="auto"/>
                <w:kern w:val="0"/>
                <w:sz w:val="22"/>
                <w:szCs w:val="22"/>
                <w:u w:val="none"/>
                <w:lang w:val="en-US" w:eastAsia="zh-CN" w:bidi="ar"/>
              </w:rPr>
              <w:t>是，联合县（区）卫健局</w:t>
            </w:r>
          </w:p>
        </w:tc>
      </w:tr>
      <w:tr w14:paraId="649CC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00496F66">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41</w:t>
            </w:r>
          </w:p>
        </w:tc>
        <w:tc>
          <w:tcPr>
            <w:tcW w:w="1896" w:type="dxa"/>
            <w:noWrap w:val="0"/>
            <w:vAlign w:val="center"/>
          </w:tcPr>
          <w:p w14:paraId="4574B069">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市应急管理局</w:t>
            </w:r>
          </w:p>
        </w:tc>
        <w:tc>
          <w:tcPr>
            <w:tcW w:w="1533" w:type="dxa"/>
            <w:noWrap w:val="0"/>
            <w:vAlign w:val="center"/>
          </w:tcPr>
          <w:p w14:paraId="714987C5">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重点企业50家，一般企业从598家煤矿、非煤矿山、危险化学品、烟花爆竹和制造业等行业企业名录库中按4%的比例随机抽取24家</w:t>
            </w:r>
          </w:p>
        </w:tc>
        <w:tc>
          <w:tcPr>
            <w:tcW w:w="1623" w:type="dxa"/>
            <w:noWrap w:val="0"/>
            <w:vAlign w:val="center"/>
          </w:tcPr>
          <w:p w14:paraId="3D1DBE68">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对生产经营单位执行安全生产法律法规、国家标准或者行业标准情况的监督检查</w:t>
            </w:r>
          </w:p>
        </w:tc>
        <w:tc>
          <w:tcPr>
            <w:tcW w:w="5004" w:type="dxa"/>
            <w:noWrap w:val="0"/>
            <w:vAlign w:val="center"/>
          </w:tcPr>
          <w:p w14:paraId="0549FCEF">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《中华人民共和国安全生产法》（2021年6月10日第十三届全国人民代表大会常务委员会第二十九次会议第三次修正）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第六十五条 应急管理部门和其他负有安全生产监督管理职责的部门依法开展安全生产行政执法工作，对生产经营单位执行有关安全生产的法律、法规和国家标准或者行业标准的情况进行监督检查，行使以下职权：</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（一）进入生产经营单位进行检查，调阅有关资料，向有关单位和人员了解情况；</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（二）对检查中发现的安全生产违法行为，当场予以纠正或者要求限期改正；对依法应当给予行政处罚的行为，依照本法和其他有关法律、行政法规的规定作出行政处罚决定；</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1335" w:type="dxa"/>
            <w:noWrap w:val="0"/>
            <w:vAlign w:val="center"/>
          </w:tcPr>
          <w:p w14:paraId="2811E382">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一季度检查17户企业。二季度检查20户企业。三季度检查20户企业。四季度检查17户企业。</w:t>
            </w:r>
          </w:p>
        </w:tc>
        <w:tc>
          <w:tcPr>
            <w:tcW w:w="1362" w:type="dxa"/>
            <w:noWrap w:val="0"/>
            <w:vAlign w:val="center"/>
          </w:tcPr>
          <w:p w14:paraId="2D504BF0">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428521EE">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是，联合县（区）应急部门</w:t>
            </w:r>
          </w:p>
        </w:tc>
      </w:tr>
      <w:tr w14:paraId="41A78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703" w:type="dxa"/>
            <w:noWrap w:val="0"/>
            <w:vAlign w:val="center"/>
          </w:tcPr>
          <w:p w14:paraId="07C6A094">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42</w:t>
            </w:r>
          </w:p>
        </w:tc>
        <w:tc>
          <w:tcPr>
            <w:tcW w:w="1896" w:type="dxa"/>
            <w:noWrap w:val="0"/>
            <w:vAlign w:val="center"/>
          </w:tcPr>
          <w:p w14:paraId="0991692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spacing w:val="-11"/>
                <w:kern w:val="0"/>
                <w:sz w:val="22"/>
                <w:szCs w:val="22"/>
                <w:u w:val="none"/>
                <w:lang w:val="en-US" w:eastAsia="zh-CN" w:bidi="ar"/>
              </w:rPr>
              <w:t>市市场监督管理局</w:t>
            </w:r>
          </w:p>
        </w:tc>
        <w:tc>
          <w:tcPr>
            <w:tcW w:w="1533" w:type="dxa"/>
            <w:noWrap w:val="0"/>
            <w:vAlign w:val="center"/>
          </w:tcPr>
          <w:p w14:paraId="63E86CB2">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建立商业秘密服务点10家，按照20%的比例，对2家各类大中小型企业进行监督检查</w:t>
            </w:r>
          </w:p>
        </w:tc>
        <w:tc>
          <w:tcPr>
            <w:tcW w:w="1623" w:type="dxa"/>
            <w:noWrap w:val="0"/>
            <w:vAlign w:val="center"/>
          </w:tcPr>
          <w:p w14:paraId="58CADE5E">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对企业是否开展反不正当竞争商业秘密保护工作进行检查</w:t>
            </w:r>
          </w:p>
        </w:tc>
        <w:tc>
          <w:tcPr>
            <w:tcW w:w="5004" w:type="dxa"/>
            <w:noWrap w:val="0"/>
            <w:vAlign w:val="center"/>
          </w:tcPr>
          <w:p w14:paraId="4B5B8A0F">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《中华人民共和国反不正当竞争法》（2025年6月27日第十四届全国人民代表大会常务委员会第十六次会议第二次修订）　</w:t>
            </w:r>
          </w:p>
          <w:p w14:paraId="20D4E4BB">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 xml:space="preserve">第五条　县级以上人民政府履行市场监督管理职责的部门对不正当竞争行为进行监督检查                 </w:t>
            </w:r>
          </w:p>
        </w:tc>
        <w:tc>
          <w:tcPr>
            <w:tcW w:w="1335" w:type="dxa"/>
            <w:noWrap w:val="0"/>
            <w:vAlign w:val="center"/>
          </w:tcPr>
          <w:p w14:paraId="70628E4E">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第二季度检查1家第三季度检查1家</w:t>
            </w:r>
          </w:p>
        </w:tc>
        <w:tc>
          <w:tcPr>
            <w:tcW w:w="1362" w:type="dxa"/>
            <w:noWrap w:val="0"/>
            <w:vAlign w:val="center"/>
          </w:tcPr>
          <w:p w14:paraId="38901AE9">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     审查或查验</w:t>
            </w:r>
          </w:p>
        </w:tc>
        <w:tc>
          <w:tcPr>
            <w:tcW w:w="1642" w:type="dxa"/>
            <w:noWrap w:val="0"/>
            <w:vAlign w:val="center"/>
          </w:tcPr>
          <w:p w14:paraId="5A022E16">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是，联合县（区）市场局</w:t>
            </w:r>
          </w:p>
        </w:tc>
      </w:tr>
      <w:tr w14:paraId="02457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658D5BEF">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43</w:t>
            </w:r>
          </w:p>
        </w:tc>
        <w:tc>
          <w:tcPr>
            <w:tcW w:w="1896" w:type="dxa"/>
            <w:noWrap w:val="0"/>
            <w:vAlign w:val="center"/>
          </w:tcPr>
          <w:p w14:paraId="05616954">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spacing w:val="-11"/>
                <w:kern w:val="0"/>
                <w:sz w:val="22"/>
                <w:szCs w:val="22"/>
                <w:u w:val="none"/>
                <w:lang w:val="en-US" w:eastAsia="zh-CN" w:bidi="ar"/>
              </w:rPr>
              <w:t>市市场监督管理局</w:t>
            </w:r>
          </w:p>
        </w:tc>
        <w:tc>
          <w:tcPr>
            <w:tcW w:w="1533" w:type="dxa"/>
            <w:noWrap w:val="0"/>
            <w:vAlign w:val="center"/>
          </w:tcPr>
          <w:p w14:paraId="0A301F9A">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对11家市属银行，按照20%的比例，对2家商业银行进行监督检查</w:t>
            </w:r>
          </w:p>
        </w:tc>
        <w:tc>
          <w:tcPr>
            <w:tcW w:w="1623" w:type="dxa"/>
            <w:noWrap w:val="0"/>
            <w:vAlign w:val="center"/>
          </w:tcPr>
          <w:p w14:paraId="32330294">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对银行开展检查收费情况</w:t>
            </w:r>
          </w:p>
        </w:tc>
        <w:tc>
          <w:tcPr>
            <w:tcW w:w="5004" w:type="dxa"/>
            <w:noWrap w:val="0"/>
            <w:vAlign w:val="center"/>
          </w:tcPr>
          <w:p w14:paraId="6F7574C3">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《中华人民共和国价格法》（1997年12月29日中华人民共和国主席令第92号公布自1998年5月1日起施行）</w:t>
            </w:r>
          </w:p>
          <w:p w14:paraId="71C2FDAB">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第十三条 经营者销售、收购商品和提供服务，应当按照政府价格主管部门的规定明码标价，注明商品的品名、产地、规格、等级、计价单位、价格或者服务的项目、收费标准等有关情况。经营者不得在标价之外加价出售商品，不得收取任何未予标明的费用。</w:t>
            </w:r>
          </w:p>
        </w:tc>
        <w:tc>
          <w:tcPr>
            <w:tcW w:w="1335" w:type="dxa"/>
            <w:noWrap w:val="0"/>
            <w:vAlign w:val="center"/>
          </w:tcPr>
          <w:p w14:paraId="227C4D0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第一季度检查2家</w:t>
            </w:r>
          </w:p>
        </w:tc>
        <w:tc>
          <w:tcPr>
            <w:tcW w:w="1362" w:type="dxa"/>
            <w:noWrap w:val="0"/>
            <w:vAlign w:val="center"/>
          </w:tcPr>
          <w:p w14:paraId="72C58FC9">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     审查或查验</w:t>
            </w:r>
          </w:p>
        </w:tc>
        <w:tc>
          <w:tcPr>
            <w:tcW w:w="1642" w:type="dxa"/>
            <w:noWrap w:val="0"/>
            <w:vAlign w:val="center"/>
          </w:tcPr>
          <w:p w14:paraId="0FE9905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是，联合县（区）市场局</w:t>
            </w:r>
          </w:p>
        </w:tc>
      </w:tr>
      <w:tr w14:paraId="70E1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0E8B415D">
            <w:pPr>
              <w:keepNext w:val="0"/>
              <w:keepLines w:val="0"/>
              <w:widowControl/>
              <w:suppressLineNumbers w:val="0"/>
              <w:spacing w:line="380" w:lineRule="exact"/>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i w:val="0"/>
                <w:color w:val="auto"/>
                <w:kern w:val="0"/>
                <w:sz w:val="22"/>
                <w:szCs w:val="22"/>
                <w:u w:val="none"/>
                <w:lang w:val="en-US" w:eastAsia="zh-CN" w:bidi="ar"/>
              </w:rPr>
              <w:t>44</w:t>
            </w:r>
          </w:p>
        </w:tc>
        <w:tc>
          <w:tcPr>
            <w:tcW w:w="1896" w:type="dxa"/>
            <w:noWrap w:val="0"/>
            <w:vAlign w:val="center"/>
          </w:tcPr>
          <w:p w14:paraId="2A6FEFB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spacing w:val="-11"/>
                <w:kern w:val="0"/>
                <w:sz w:val="22"/>
                <w:szCs w:val="22"/>
                <w:u w:val="none"/>
                <w:lang w:val="en-US" w:eastAsia="zh-CN" w:bidi="ar"/>
              </w:rPr>
              <w:t>市市场监督管理局</w:t>
            </w:r>
          </w:p>
        </w:tc>
        <w:tc>
          <w:tcPr>
            <w:tcW w:w="1533" w:type="dxa"/>
            <w:noWrap w:val="0"/>
            <w:vAlign w:val="center"/>
          </w:tcPr>
          <w:p w14:paraId="4EED3F1B">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对9家商标代理机构和商标代理从业人员按照20%的比例进行监督检查</w:t>
            </w:r>
          </w:p>
        </w:tc>
        <w:tc>
          <w:tcPr>
            <w:tcW w:w="1623" w:type="dxa"/>
            <w:noWrap w:val="0"/>
            <w:vAlign w:val="center"/>
          </w:tcPr>
          <w:p w14:paraId="6A486F09">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对商标代理机构和商标代理从业人员代理行为进行监督、检查</w:t>
            </w:r>
          </w:p>
        </w:tc>
        <w:tc>
          <w:tcPr>
            <w:tcW w:w="5004" w:type="dxa"/>
            <w:noWrap w:val="0"/>
            <w:vAlign w:val="center"/>
          </w:tcPr>
          <w:p w14:paraId="1AC5E3E5">
            <w:pPr>
              <w:keepNext w:val="0"/>
              <w:keepLines w:val="0"/>
              <w:widowControl/>
              <w:suppressLineNumbers w:val="0"/>
              <w:spacing w:line="380" w:lineRule="exact"/>
              <w:jc w:val="left"/>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《商标代理监督管理规定》（2022年10月27日国家市场监督管理总局令第63号公布 自2022年12月1日起施行）</w:t>
            </w:r>
          </w:p>
          <w:p w14:paraId="48177C53">
            <w:pPr>
              <w:keepNext w:val="0"/>
              <w:keepLines w:val="0"/>
              <w:widowControl/>
              <w:suppressLineNumbers w:val="0"/>
              <w:spacing w:line="380" w:lineRule="exact"/>
              <w:ind w:firstLine="440" w:firstLineChars="200"/>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第二十四条 知识产权管理部门依法对商标代理机构和商标代理从业人员代理行为进行监督检查，可以依法查阅、复制有关材料，询问当事人或者其他与案件有关的单位和个人，要求当事人或者有关人员在一定期限内如实提供有关材料，以及采取其他合法必要合理的措施。商标代理机构和商标代理从业人员应当予以协助配合。</w:t>
            </w:r>
          </w:p>
        </w:tc>
        <w:tc>
          <w:tcPr>
            <w:tcW w:w="1335" w:type="dxa"/>
            <w:noWrap w:val="0"/>
            <w:vAlign w:val="center"/>
          </w:tcPr>
          <w:p w14:paraId="63DA9DAF">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第二季度检查1家第三季度检查1家</w:t>
            </w:r>
          </w:p>
        </w:tc>
        <w:tc>
          <w:tcPr>
            <w:tcW w:w="1362" w:type="dxa"/>
            <w:noWrap w:val="0"/>
            <w:vAlign w:val="center"/>
          </w:tcPr>
          <w:p w14:paraId="18D90C60">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现场检查、非现场检查及现场检查和非现场检查相结合</w:t>
            </w:r>
          </w:p>
        </w:tc>
        <w:tc>
          <w:tcPr>
            <w:tcW w:w="1642" w:type="dxa"/>
            <w:noWrap w:val="0"/>
            <w:vAlign w:val="center"/>
          </w:tcPr>
          <w:p w14:paraId="5D5C5ACF">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是，联合县（区）市场局</w:t>
            </w:r>
          </w:p>
        </w:tc>
      </w:tr>
      <w:tr w14:paraId="5BC90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70948BAA">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45</w:t>
            </w:r>
          </w:p>
        </w:tc>
        <w:tc>
          <w:tcPr>
            <w:tcW w:w="1896" w:type="dxa"/>
            <w:noWrap w:val="0"/>
            <w:vAlign w:val="center"/>
          </w:tcPr>
          <w:p w14:paraId="3601D736">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spacing w:val="-11"/>
                <w:kern w:val="0"/>
                <w:sz w:val="22"/>
                <w:szCs w:val="22"/>
                <w:u w:val="none"/>
                <w:lang w:val="en-US" w:eastAsia="zh-CN" w:bidi="ar"/>
              </w:rPr>
              <w:t>市市场监督管理局</w:t>
            </w:r>
          </w:p>
        </w:tc>
        <w:tc>
          <w:tcPr>
            <w:tcW w:w="1533" w:type="dxa"/>
            <w:noWrap w:val="0"/>
            <w:vAlign w:val="center"/>
          </w:tcPr>
          <w:p w14:paraId="3BBB3EB8">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对13家地理标志产品用标主体按照10%的比例进行监督检查</w:t>
            </w:r>
          </w:p>
        </w:tc>
        <w:tc>
          <w:tcPr>
            <w:tcW w:w="1623" w:type="dxa"/>
            <w:noWrap w:val="0"/>
            <w:vAlign w:val="center"/>
          </w:tcPr>
          <w:p w14:paraId="7C9625A7">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本行政区域内受保护地理标志产品的产地范围、名称、质量特色、标志符合性、专用标志使用等方面的日常监管</w:t>
            </w:r>
          </w:p>
        </w:tc>
        <w:tc>
          <w:tcPr>
            <w:tcW w:w="5004" w:type="dxa"/>
            <w:noWrap w:val="0"/>
            <w:vAlign w:val="center"/>
          </w:tcPr>
          <w:p w14:paraId="180ED40C">
            <w:pPr>
              <w:keepNext w:val="0"/>
              <w:keepLines w:val="0"/>
              <w:widowControl/>
              <w:suppressLineNumbers w:val="0"/>
              <w:spacing w:line="380" w:lineRule="exact"/>
              <w:jc w:val="both"/>
              <w:textAlignment w:val="top"/>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《地理标志产品保护办法》（国家知识产权局令第80号 自2024年2月1日起施行）</w:t>
            </w:r>
          </w:p>
          <w:p w14:paraId="437E1C09">
            <w:pPr>
              <w:keepNext w:val="0"/>
              <w:keepLines w:val="0"/>
              <w:widowControl/>
              <w:suppressLineNumbers w:val="0"/>
              <w:spacing w:line="380" w:lineRule="exact"/>
              <w:ind w:firstLine="440" w:firstLineChars="200"/>
              <w:jc w:val="both"/>
              <w:textAlignment w:val="top"/>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第二十四条 地方知识产权管理部门负责对本行政区域内受保护地理标志产品的产地范围、名称、质量特色、标准符合性、专用标志使用等方面进行日常监管。</w:t>
            </w:r>
          </w:p>
        </w:tc>
        <w:tc>
          <w:tcPr>
            <w:tcW w:w="1335" w:type="dxa"/>
            <w:noWrap w:val="0"/>
            <w:vAlign w:val="center"/>
          </w:tcPr>
          <w:p w14:paraId="1441779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第三季度检查1家</w:t>
            </w:r>
          </w:p>
        </w:tc>
        <w:tc>
          <w:tcPr>
            <w:tcW w:w="1362" w:type="dxa"/>
            <w:noWrap w:val="0"/>
            <w:vAlign w:val="center"/>
          </w:tcPr>
          <w:p w14:paraId="075D4DC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现场检查</w:t>
            </w:r>
          </w:p>
        </w:tc>
        <w:tc>
          <w:tcPr>
            <w:tcW w:w="1642" w:type="dxa"/>
            <w:noWrap w:val="0"/>
            <w:vAlign w:val="center"/>
          </w:tcPr>
          <w:p w14:paraId="73DC441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是，联合县（区）市场局</w:t>
            </w:r>
          </w:p>
        </w:tc>
      </w:tr>
      <w:tr w14:paraId="4B799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03" w:type="dxa"/>
            <w:noWrap w:val="0"/>
            <w:vAlign w:val="center"/>
          </w:tcPr>
          <w:p w14:paraId="04DD3CD3">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46</w:t>
            </w:r>
          </w:p>
        </w:tc>
        <w:tc>
          <w:tcPr>
            <w:tcW w:w="1896" w:type="dxa"/>
            <w:noWrap w:val="0"/>
            <w:vAlign w:val="center"/>
          </w:tcPr>
          <w:p w14:paraId="39C10768">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市统计局</w:t>
            </w:r>
          </w:p>
        </w:tc>
        <w:tc>
          <w:tcPr>
            <w:tcW w:w="1533" w:type="dxa"/>
            <w:noWrap w:val="0"/>
            <w:vAlign w:val="center"/>
          </w:tcPr>
          <w:p w14:paraId="2DD3F9B1">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阜新市行政区划内国家级及省级一套表定报调查单位（从“四上”名录库家单位中抽取4家）</w:t>
            </w:r>
          </w:p>
        </w:tc>
        <w:tc>
          <w:tcPr>
            <w:tcW w:w="1623" w:type="dxa"/>
            <w:noWrap w:val="0"/>
            <w:vAlign w:val="center"/>
          </w:tcPr>
          <w:p w14:paraId="29B43AE2">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“四上”企业是否违反统计法等相关法律、法规、规章的行为（包括：1、统计基础工作；2、统计数据质量等）</w:t>
            </w:r>
          </w:p>
        </w:tc>
        <w:tc>
          <w:tcPr>
            <w:tcW w:w="5004" w:type="dxa"/>
            <w:noWrap w:val="0"/>
            <w:vAlign w:val="center"/>
          </w:tcPr>
          <w:p w14:paraId="209F9AD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《中华人民共和国统计法》（2024年9月13日第十四届全国人民代表大会常务委员会第十一次会议第二次修正）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 xml:space="preserve">第七条 统计机构和统计人员依照本法规定独立行使统计调查、统计报告、统计监督的职权，不受侵犯。　               </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第八条 国家机关、企业事业单位和其他组织以及个体工商户和个人等统计调查对象，必须依照本法和国家有关规定，真实、准确、完整、及时地提供统计调查所需的资料，不得提供不真实或者不完整的统计资料，不得迟报、拒报统计资料。</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《中华人民共和国统计法实施条例》（中华人民共和国国务院令第681号）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第三十七条  任何单位和个人不得拒绝、阻碍对统计工作的监督检查和对统计违法行为的查处工作，不得包庇、纵容统计违法行为。</w:t>
            </w:r>
          </w:p>
        </w:tc>
        <w:tc>
          <w:tcPr>
            <w:tcW w:w="1335" w:type="dxa"/>
            <w:noWrap w:val="0"/>
            <w:vAlign w:val="center"/>
          </w:tcPr>
          <w:p w14:paraId="551776A5">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每季度抽取1家</w:t>
            </w:r>
          </w:p>
        </w:tc>
        <w:tc>
          <w:tcPr>
            <w:tcW w:w="1362" w:type="dxa"/>
            <w:noWrap w:val="0"/>
            <w:vAlign w:val="center"/>
          </w:tcPr>
          <w:p w14:paraId="1309FA58">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实地检查</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抽查资料</w:t>
            </w:r>
          </w:p>
        </w:tc>
        <w:tc>
          <w:tcPr>
            <w:tcW w:w="1642" w:type="dxa"/>
            <w:noWrap w:val="0"/>
            <w:vAlign w:val="center"/>
          </w:tcPr>
          <w:p w14:paraId="7A5F669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是，联合县（区）统计部门</w:t>
            </w:r>
          </w:p>
        </w:tc>
      </w:tr>
      <w:tr w14:paraId="65FB7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703" w:type="dxa"/>
            <w:noWrap w:val="0"/>
            <w:vAlign w:val="center"/>
          </w:tcPr>
          <w:p w14:paraId="6E66C570">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47</w:t>
            </w:r>
          </w:p>
        </w:tc>
        <w:tc>
          <w:tcPr>
            <w:tcW w:w="1896" w:type="dxa"/>
            <w:noWrap w:val="0"/>
            <w:vAlign w:val="center"/>
          </w:tcPr>
          <w:p w14:paraId="573765FC">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市医保局</w:t>
            </w:r>
          </w:p>
        </w:tc>
        <w:tc>
          <w:tcPr>
            <w:tcW w:w="1533" w:type="dxa"/>
            <w:noWrap w:val="0"/>
            <w:vAlign w:val="center"/>
          </w:tcPr>
          <w:p w14:paraId="47219D4F">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医保定点医疗机构；医保定点零售药店</w:t>
            </w:r>
          </w:p>
        </w:tc>
        <w:tc>
          <w:tcPr>
            <w:tcW w:w="1623" w:type="dxa"/>
            <w:noWrap w:val="0"/>
            <w:vAlign w:val="center"/>
          </w:tcPr>
          <w:p w14:paraId="465F5C98">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对纳入医疗保障基金支付范围的医疗服务行为和医疗费用的监督检查；</w:t>
            </w:r>
          </w:p>
        </w:tc>
        <w:tc>
          <w:tcPr>
            <w:tcW w:w="5004" w:type="dxa"/>
            <w:noWrap w:val="0"/>
            <w:vAlign w:val="center"/>
          </w:tcPr>
          <w:p w14:paraId="3335B4A7">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《中华人民共和国社会保险法》（2018年12月29日第十三届全国人民代表大会常务委员会第七次会议修正）</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第七条 县级以上地方人民政府社会保险行政部门负责本行政区域的社会保险管理工作，县级以上地方人民政府其他有关部门在各自的职责范围内负责有关的社会保险工作。</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US" w:eastAsia="zh-CN" w:bidi="ar"/>
              </w:rPr>
              <w:t>《医疗保障基金使用监督管理条例》（中华人民共和国国务院令第735号）</w:t>
            </w:r>
            <w:r>
              <w:rPr>
                <w:rFonts w:hint="eastAsia" w:ascii="仿宋" w:hAnsi="仿宋" w:eastAsia="仿宋" w:cs="仿宋"/>
                <w:i w:val="0"/>
                <w:color w:val="auto"/>
                <w:kern w:val="0"/>
                <w:sz w:val="22"/>
                <w:szCs w:val="22"/>
                <w:u w:val="none"/>
                <w:lang w:val="en-US" w:eastAsia="zh-CN" w:bidi="ar"/>
              </w:rPr>
              <w:br w:type="textWrapping"/>
            </w:r>
            <w:r>
              <w:rPr>
                <w:rFonts w:hint="eastAsia" w:ascii="仿宋" w:hAnsi="仿宋" w:eastAsia="仿宋" w:cs="仿宋"/>
                <w:i w:val="0"/>
                <w:color w:val="auto"/>
                <w:kern w:val="0"/>
                <w:sz w:val="22"/>
                <w:szCs w:val="22"/>
                <w:u w:val="none"/>
                <w:lang w:val="en" w:eastAsia="zh-CN" w:bidi="ar"/>
              </w:rPr>
              <w:t xml:space="preserve">    </w:t>
            </w:r>
            <w:r>
              <w:rPr>
                <w:rFonts w:hint="eastAsia" w:ascii="仿宋" w:hAnsi="仿宋" w:eastAsia="仿宋" w:cs="仿宋"/>
                <w:i w:val="0"/>
                <w:color w:val="auto"/>
                <w:kern w:val="0"/>
                <w:sz w:val="22"/>
                <w:szCs w:val="22"/>
                <w:u w:val="none"/>
                <w:lang w:val="en-US" w:eastAsia="zh-CN" w:bidi="ar"/>
              </w:rPr>
              <w:t>第六条 县级以上地方人民政府医疗保障行政部门负责本行政区域的医疗保障基金使用监督管理工作。县级以上地方人民政府其他有关部门在各自职责范围内负责有关的医疗保障基金使用监督管理工作。</w:t>
            </w:r>
          </w:p>
        </w:tc>
        <w:tc>
          <w:tcPr>
            <w:tcW w:w="1335" w:type="dxa"/>
            <w:noWrap w:val="0"/>
            <w:vAlign w:val="center"/>
          </w:tcPr>
          <w:p w14:paraId="1E3DDFBB">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对医保定点医疗机构和零售药店，每季度分别检查1家</w:t>
            </w:r>
          </w:p>
        </w:tc>
        <w:tc>
          <w:tcPr>
            <w:tcW w:w="1362" w:type="dxa"/>
            <w:noWrap w:val="0"/>
            <w:vAlign w:val="center"/>
          </w:tcPr>
          <w:p w14:paraId="45A3989B">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5428FDC3">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是，联合市市场局（定点零售药店）</w:t>
            </w:r>
          </w:p>
        </w:tc>
      </w:tr>
      <w:tr w14:paraId="2C38F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5" w:hRule="atLeast"/>
          <w:jc w:val="center"/>
        </w:trPr>
        <w:tc>
          <w:tcPr>
            <w:tcW w:w="703" w:type="dxa"/>
            <w:noWrap w:val="0"/>
            <w:vAlign w:val="center"/>
          </w:tcPr>
          <w:p w14:paraId="4B378B4A">
            <w:pPr>
              <w:spacing w:line="38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48</w:t>
            </w:r>
          </w:p>
        </w:tc>
        <w:tc>
          <w:tcPr>
            <w:tcW w:w="1896" w:type="dxa"/>
            <w:noWrap w:val="0"/>
            <w:vAlign w:val="center"/>
          </w:tcPr>
          <w:p w14:paraId="14615EC1">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市气象局</w:t>
            </w:r>
          </w:p>
        </w:tc>
        <w:tc>
          <w:tcPr>
            <w:tcW w:w="1533" w:type="dxa"/>
            <w:noWrap w:val="0"/>
            <w:vAlign w:val="center"/>
          </w:tcPr>
          <w:p w14:paraId="5B8BC2C7">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阜新市行政区划内油库、气库、弹药库、化学品仓库、烟花爆竹、石化等易燃易爆场所；升放无人驾驶自由气球、系留气球资质单位和活动；中国石油阜新分公司、中石化阜新分公司、阜新港华燃气有限公司、保利民爆辽宁公司、阜新市发电厂等286家阜新市防雷安全生产爆炸和火灾危险场所名录中现场执法检查按照5%—10%比例并且不少于50家。</w:t>
            </w:r>
          </w:p>
        </w:tc>
        <w:tc>
          <w:tcPr>
            <w:tcW w:w="1623" w:type="dxa"/>
            <w:noWrap w:val="0"/>
            <w:vAlign w:val="center"/>
          </w:tcPr>
          <w:p w14:paraId="7B4E801F">
            <w:pPr>
              <w:keepNext w:val="0"/>
              <w:keepLines w:val="0"/>
              <w:widowControl/>
              <w:suppressLineNumbers w:val="0"/>
              <w:spacing w:line="380" w:lineRule="exact"/>
              <w:jc w:val="left"/>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爆炸和火灾等危险场所和升放无人驾驶自由气球、系留气球资质单位是否违反气象法等法律、法规、规章（包括：1.防雷装置检测情况；2.防雷装置设计审核和竣工验收情况；3.升放气球资质单位和活动情况等）。</w:t>
            </w:r>
          </w:p>
        </w:tc>
        <w:tc>
          <w:tcPr>
            <w:tcW w:w="5004" w:type="dxa"/>
            <w:noWrap w:val="0"/>
            <w:vAlign w:val="center"/>
          </w:tcPr>
          <w:p w14:paraId="1568193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《中华人民共和国气象法》 （2016年11月7日第三次修正）</w:t>
            </w:r>
          </w:p>
          <w:p w14:paraId="0B3E7BD3">
            <w:pPr>
              <w:keepNext w:val="0"/>
              <w:keepLines w:val="0"/>
              <w:pageBreakBefore w:val="0"/>
              <w:widowControl w:val="0"/>
              <w:kinsoku/>
              <w:wordWrap/>
              <w:overflowPunct/>
              <w:topLinePunct w:val="0"/>
              <w:autoSpaceDE/>
              <w:autoSpaceDN/>
              <w:bidi w:val="0"/>
              <w:adjustRightInd/>
              <w:snapToGrid/>
              <w:spacing w:line="38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第五条 国务院其他有关部门和省、自治区、直辖市人民政府其他有关部门所属的气象台站，应当接受同级气象主管机构对其气象工作的指导、监督和行业管理。</w:t>
            </w:r>
          </w:p>
          <w:p w14:paraId="3D16B617">
            <w:pPr>
              <w:keepNext w:val="0"/>
              <w:keepLines w:val="0"/>
              <w:pageBreakBefore w:val="0"/>
              <w:widowControl w:val="0"/>
              <w:kinsoku/>
              <w:wordWrap/>
              <w:overflowPunct/>
              <w:topLinePunct w:val="0"/>
              <w:autoSpaceDE/>
              <w:autoSpaceDN/>
              <w:bidi w:val="0"/>
              <w:adjustRightInd/>
              <w:snapToGrid/>
              <w:spacing w:line="38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第三十一条 各级气象主管机构应当加强对雷电灾害防御工作的组织管理，并会同有关部门指导对可能遭受雷击的建筑物、构筑物和其他设施安装的雷电灾害防护装置的检测工作。安装的雷电灾害防护装置应当符合国务院气象主管机构规定的使用要求。      </w:t>
            </w:r>
          </w:p>
          <w:p w14:paraId="55A4263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《气象灾害防御条例》（中华人民共和国国务院令第570号）</w:t>
            </w:r>
          </w:p>
          <w:p w14:paraId="4EE67231">
            <w:pPr>
              <w:keepNext w:val="0"/>
              <w:keepLines w:val="0"/>
              <w:pageBreakBefore w:val="0"/>
              <w:widowControl w:val="0"/>
              <w:kinsoku/>
              <w:wordWrap/>
              <w:overflowPunct/>
              <w:topLinePunct w:val="0"/>
              <w:autoSpaceDE/>
              <w:autoSpaceDN/>
              <w:bidi w:val="0"/>
              <w:adjustRightInd/>
              <w:snapToGrid/>
              <w:spacing w:line="38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气象灾害防御工作涉及两个以上行政区域的，有关地方人民政府、有关部门应当建立联防制度，加强信息沟通和监督检查。  </w:t>
            </w:r>
          </w:p>
          <w:p w14:paraId="04D22F1F">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第二十三条 各类建（构）筑物、场所和设施安装雷电防护装置应当符合国家有关防雷标准的规定。新建、改建、扩建建（构）筑物、场所和设施的雷电防护装置应当与主体工程同时设计、同时施工、同时投入使用。新建、改建、扩建建设工程雷电防护装置的设计、施工，可以由取得相应建设、公路、水路、铁路、民航、水利、电力、核电、通信等专业工程设计、施工资质的单位承担。</w:t>
            </w:r>
          </w:p>
          <w:p w14:paraId="18C5ECF0">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油库、气库、弹药库、化学品仓库和烟花爆竹、石化等易燃易爆建设工程和场所，雷电易发区内的矿区、旅游景点或者投入使用的建（构）筑物、设施等需要单独安装雷电防护装置的场所，以及雷电风险高且没有防雷标准规范、需要进行特殊论证的大型项目，其雷电防护装置的设计审核和竣工验收由县级以上地方气象主管机构负责。未经设计审核或者设计审核不合格的，不得施工；未经竣工验收或者竣工验收不合格的，不得交付使用。</w:t>
            </w:r>
          </w:p>
          <w:p w14:paraId="7DAB9345">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 xml:space="preserve">房屋建筑、市政基础设施、公路、水路、铁路、民航、水利、电力、核电、通信等建设工程的主管部门，负责相应领域内建设工程的防雷管理。 </w:t>
            </w:r>
          </w:p>
          <w:p w14:paraId="4257393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《施放气球管理办法》（中国气象局第9号）</w:t>
            </w:r>
          </w:p>
          <w:p w14:paraId="0591F706">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第四条 地方各级气象主管机构及飞行管制等部门按照职责分工，在当地人民政府的指导和协调下，负责管理本行政区域内的施放气球活动。</w:t>
            </w:r>
          </w:p>
        </w:tc>
        <w:tc>
          <w:tcPr>
            <w:tcW w:w="1335" w:type="dxa"/>
            <w:noWrap w:val="0"/>
            <w:vAlign w:val="center"/>
          </w:tcPr>
          <w:p w14:paraId="7E0EF7D5">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每季度检查不少于10家</w:t>
            </w:r>
          </w:p>
        </w:tc>
        <w:tc>
          <w:tcPr>
            <w:tcW w:w="1362" w:type="dxa"/>
            <w:noWrap w:val="0"/>
            <w:vAlign w:val="center"/>
          </w:tcPr>
          <w:p w14:paraId="354EB688">
            <w:pPr>
              <w:keepNext w:val="0"/>
              <w:keepLines w:val="0"/>
              <w:widowControl/>
              <w:suppressLineNumbers w:val="0"/>
              <w:spacing w:line="380" w:lineRule="exact"/>
              <w:jc w:val="both"/>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现场调阅审查或查验</w:t>
            </w:r>
          </w:p>
        </w:tc>
        <w:tc>
          <w:tcPr>
            <w:tcW w:w="1642" w:type="dxa"/>
            <w:noWrap w:val="0"/>
            <w:vAlign w:val="center"/>
          </w:tcPr>
          <w:p w14:paraId="1BCA8688">
            <w:pPr>
              <w:keepNext w:val="0"/>
              <w:keepLines w:val="0"/>
              <w:widowControl/>
              <w:suppressLineNumbers w:val="0"/>
              <w:spacing w:line="380" w:lineRule="exact"/>
              <w:jc w:val="center"/>
              <w:textAlignment w:val="center"/>
              <w:rPr>
                <w:rFonts w:hint="eastAsia" w:ascii="仿宋" w:hAnsi="仿宋" w:eastAsia="仿宋" w:cs="仿宋"/>
                <w:i w:val="0"/>
                <w:color w:val="auto"/>
                <w:kern w:val="0"/>
                <w:sz w:val="22"/>
                <w:szCs w:val="22"/>
                <w:u w:val="none"/>
                <w:lang w:val="en-US" w:eastAsia="zh-CN" w:bidi="ar"/>
              </w:rPr>
            </w:pPr>
            <w:r>
              <w:rPr>
                <w:rFonts w:hint="eastAsia" w:ascii="仿宋" w:hAnsi="仿宋" w:eastAsia="仿宋" w:cs="仿宋"/>
                <w:i w:val="0"/>
                <w:color w:val="auto"/>
                <w:kern w:val="0"/>
                <w:sz w:val="22"/>
                <w:szCs w:val="22"/>
                <w:u w:val="none"/>
                <w:lang w:val="en-US" w:eastAsia="zh-CN" w:bidi="ar"/>
              </w:rPr>
              <w:t>是，</w:t>
            </w:r>
          </w:p>
          <w:p w14:paraId="00AE2D78">
            <w:pPr>
              <w:keepNext w:val="0"/>
              <w:keepLines w:val="0"/>
              <w:widowControl/>
              <w:suppressLineNumbers w:val="0"/>
              <w:spacing w:line="380" w:lineRule="exact"/>
              <w:jc w:val="center"/>
              <w:textAlignment w:val="center"/>
              <w:rPr>
                <w:rFonts w:hint="eastAsia" w:ascii="仿宋" w:hAnsi="仿宋" w:eastAsia="仿宋" w:cs="仿宋"/>
                <w:color w:val="auto"/>
                <w:kern w:val="0"/>
                <w:sz w:val="22"/>
                <w:szCs w:val="22"/>
                <w:lang w:val="en-US" w:eastAsia="zh-CN" w:bidi="ar-SA"/>
              </w:rPr>
            </w:pPr>
            <w:r>
              <w:rPr>
                <w:rFonts w:hint="eastAsia" w:ascii="仿宋" w:hAnsi="仿宋" w:eastAsia="仿宋" w:cs="仿宋"/>
                <w:i w:val="0"/>
                <w:color w:val="auto"/>
                <w:kern w:val="0"/>
                <w:sz w:val="22"/>
                <w:szCs w:val="22"/>
                <w:u w:val="none"/>
                <w:lang w:val="en-US" w:eastAsia="zh-CN" w:bidi="ar"/>
              </w:rPr>
              <w:t>联合市应急局</w:t>
            </w:r>
          </w:p>
        </w:tc>
      </w:tr>
    </w:tbl>
    <w:p w14:paraId="0D669B28">
      <w:pPr>
        <w:bidi w:val="0"/>
        <w:jc w:val="left"/>
        <w:rPr>
          <w:rFonts w:hint="eastAsia" w:ascii="仿宋" w:hAnsi="仿宋" w:eastAsia="仿宋" w:cs="仿宋"/>
          <w:color w:val="auto"/>
          <w:lang w:val="en-US" w:eastAsia="zh-CN"/>
        </w:rPr>
      </w:pPr>
    </w:p>
    <w:sectPr>
      <w:footerReference r:id="rId3" w:type="default"/>
      <w:pgSz w:w="16838" w:h="11906" w:orient="landscape"/>
      <w:pgMar w:top="1587" w:right="2098" w:bottom="1474" w:left="198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5231A">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12B212">
                          <w:pPr>
                            <w:pStyle w:val="4"/>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fPguc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8+C5yQEAAJkDAAAOAAAAAAAAAAEAIAAAAB4BAABkcnMvZTJvRG9j&#10;LnhtbFBLBQYAAAAABgAGAFkBAABZBQAAAAA=&#10;">
              <v:fill on="f" focussize="0,0"/>
              <v:stroke on="f"/>
              <v:imagedata o:title=""/>
              <o:lock v:ext="edit" aspectratio="f"/>
              <v:textbox inset="0mm,0mm,0mm,0mm" style="mso-fit-shape-to-text:t;">
                <w:txbxContent>
                  <w:p w14:paraId="0A12B212">
                    <w:pPr>
                      <w:pStyle w:val="4"/>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C1913"/>
    <w:multiLevelType w:val="singleLevel"/>
    <w:tmpl w:val="8A9C1913"/>
    <w:lvl w:ilvl="0" w:tentative="0">
      <w:start w:val="8"/>
      <w:numFmt w:val="chineseCounting"/>
      <w:suff w:val="space"/>
      <w:lvlText w:val="第%1条"/>
      <w:lvlJc w:val="left"/>
      <w:rPr>
        <w:rFonts w:hint="eastAsia"/>
      </w:rPr>
    </w:lvl>
  </w:abstractNum>
  <w:abstractNum w:abstractNumId="1">
    <w:nsid w:val="F35E94DF"/>
    <w:multiLevelType w:val="singleLevel"/>
    <w:tmpl w:val="F35E94DF"/>
    <w:lvl w:ilvl="0" w:tentative="0">
      <w:start w:val="1"/>
      <w:numFmt w:val="chineseCounting"/>
      <w:suff w:val="nothing"/>
      <w:lvlText w:val="（%1）"/>
      <w:lvlJc w:val="left"/>
      <w:rPr>
        <w:rFonts w:hint="eastAsia"/>
      </w:rPr>
    </w:lvl>
  </w:abstractNum>
  <w:abstractNum w:abstractNumId="2">
    <w:nsid w:val="F3FF86D0"/>
    <w:multiLevelType w:val="singleLevel"/>
    <w:tmpl w:val="F3FF86D0"/>
    <w:lvl w:ilvl="0" w:tentative="0">
      <w:start w:val="5"/>
      <w:numFmt w:val="chineseCounting"/>
      <w:suff w:val="space"/>
      <w:lvlText w:val="第%1条"/>
      <w:lvlJc w:val="left"/>
      <w:rPr>
        <w:rFonts w:hint="eastAsia"/>
      </w:rPr>
    </w:lvl>
  </w:abstractNum>
  <w:abstractNum w:abstractNumId="3">
    <w:nsid w:val="37BD0415"/>
    <w:multiLevelType w:val="singleLevel"/>
    <w:tmpl w:val="37BD0415"/>
    <w:lvl w:ilvl="0" w:tentative="0">
      <w:start w:val="6"/>
      <w:numFmt w:val="chineseCounting"/>
      <w:suff w:val="space"/>
      <w:lvlText w:val="第%1条"/>
      <w:lvlJc w:val="left"/>
      <w:rPr>
        <w:rFonts w:hint="eastAsia"/>
      </w:rPr>
    </w:lvl>
  </w:abstractNum>
  <w:abstractNum w:abstractNumId="4">
    <w:nsid w:val="77FFED0F"/>
    <w:multiLevelType w:val="singleLevel"/>
    <w:tmpl w:val="77FFED0F"/>
    <w:lvl w:ilvl="0" w:tentative="0">
      <w:start w:val="3"/>
      <w:numFmt w:val="chineseCounting"/>
      <w:suff w:val="space"/>
      <w:lvlText w:val="第%1条"/>
      <w:lvlJc w:val="left"/>
      <w:rPr>
        <w:rFonts w:hint="eastAsia"/>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trackRevisions w:val="1"/>
  <w:documentProtection w:enforcement="0"/>
  <w:defaultTabStop w:val="419"/>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EEB44A6"/>
    <w:rsid w:val="17492640"/>
    <w:rsid w:val="1ECF9C69"/>
    <w:rsid w:val="285FD44F"/>
    <w:rsid w:val="2F7E1BDA"/>
    <w:rsid w:val="33EBF3D5"/>
    <w:rsid w:val="3BB681FF"/>
    <w:rsid w:val="3BCFCBAA"/>
    <w:rsid w:val="3D43CCCF"/>
    <w:rsid w:val="3FF57285"/>
    <w:rsid w:val="49E54764"/>
    <w:rsid w:val="4FFF44F6"/>
    <w:rsid w:val="519C7852"/>
    <w:rsid w:val="53FB468C"/>
    <w:rsid w:val="551E4728"/>
    <w:rsid w:val="57379614"/>
    <w:rsid w:val="57FCCDD1"/>
    <w:rsid w:val="5B6932EE"/>
    <w:rsid w:val="5BC5534E"/>
    <w:rsid w:val="5BD67773"/>
    <w:rsid w:val="5BFAE2D3"/>
    <w:rsid w:val="5D466F04"/>
    <w:rsid w:val="5E1EC32A"/>
    <w:rsid w:val="5FABAC00"/>
    <w:rsid w:val="610C0A60"/>
    <w:rsid w:val="67FFD5A3"/>
    <w:rsid w:val="68E86A36"/>
    <w:rsid w:val="6925351D"/>
    <w:rsid w:val="6DD5E534"/>
    <w:rsid w:val="75EF67E3"/>
    <w:rsid w:val="775B7FDC"/>
    <w:rsid w:val="77BF1708"/>
    <w:rsid w:val="79F7C128"/>
    <w:rsid w:val="7AD2DB0E"/>
    <w:rsid w:val="7AFB3A31"/>
    <w:rsid w:val="7AFE40DE"/>
    <w:rsid w:val="7B6F68DF"/>
    <w:rsid w:val="7D3F9FED"/>
    <w:rsid w:val="7EFF788F"/>
    <w:rsid w:val="7F3EE734"/>
    <w:rsid w:val="7F77B47B"/>
    <w:rsid w:val="7F9E3D7A"/>
    <w:rsid w:val="7FA7BF83"/>
    <w:rsid w:val="7FB61FFA"/>
    <w:rsid w:val="7FDF55E3"/>
    <w:rsid w:val="8A6F09B2"/>
    <w:rsid w:val="9BAF3F92"/>
    <w:rsid w:val="9EFFA5E0"/>
    <w:rsid w:val="A3AEC49B"/>
    <w:rsid w:val="A87AE65F"/>
    <w:rsid w:val="A87FD660"/>
    <w:rsid w:val="AE71D81D"/>
    <w:rsid w:val="AEEB44A6"/>
    <w:rsid w:val="AFECE25B"/>
    <w:rsid w:val="AFF71F38"/>
    <w:rsid w:val="AFF7F42B"/>
    <w:rsid w:val="B2E78489"/>
    <w:rsid w:val="B7EDF4E5"/>
    <w:rsid w:val="BFBEB59F"/>
    <w:rsid w:val="BFFBE28D"/>
    <w:rsid w:val="BFFE142B"/>
    <w:rsid w:val="BFFF5E0E"/>
    <w:rsid w:val="C17D0910"/>
    <w:rsid w:val="DA7C409E"/>
    <w:rsid w:val="DAF7C7FE"/>
    <w:rsid w:val="DFDA28B5"/>
    <w:rsid w:val="DFDD67F4"/>
    <w:rsid w:val="DFF380F5"/>
    <w:rsid w:val="E0FBDE9C"/>
    <w:rsid w:val="E7F5FCA2"/>
    <w:rsid w:val="EBDFD9AF"/>
    <w:rsid w:val="EDBF899E"/>
    <w:rsid w:val="EEFEC35C"/>
    <w:rsid w:val="EFEB81C6"/>
    <w:rsid w:val="F1BDE9A2"/>
    <w:rsid w:val="F3F9C44E"/>
    <w:rsid w:val="F3FCDF04"/>
    <w:rsid w:val="F5C9C0A5"/>
    <w:rsid w:val="F7E66693"/>
    <w:rsid w:val="F7FD6E70"/>
    <w:rsid w:val="F7FEBDAA"/>
    <w:rsid w:val="FD734690"/>
    <w:rsid w:val="FD7F0AE1"/>
    <w:rsid w:val="FEB74AF9"/>
    <w:rsid w:val="FEFDB111"/>
    <w:rsid w:val="FEFF8378"/>
    <w:rsid w:val="FF6663D3"/>
    <w:rsid w:val="FF6778D0"/>
    <w:rsid w:val="FF778217"/>
    <w:rsid w:val="FF7FDB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itle"/>
    <w:basedOn w:val="1"/>
    <w:next w:val="3"/>
    <w:qFormat/>
    <w:uiPriority w:val="0"/>
    <w:pPr>
      <w:spacing w:line="0" w:lineRule="atLeast"/>
      <w:jc w:val="center"/>
    </w:pPr>
    <w:rPr>
      <w:rFonts w:ascii="Arial" w:hAnsi="Arial" w:eastAsia="黑体"/>
      <w:sz w:val="52"/>
    </w:rPr>
  </w:style>
  <w:style w:type="paragraph" w:styleId="3">
    <w:name w:val="Body Text Indent"/>
    <w:basedOn w:val="1"/>
    <w:next w:val="1"/>
    <w:qFormat/>
    <w:uiPriority w:val="0"/>
    <w:pPr>
      <w:ind w:firstLine="630"/>
    </w:pPr>
    <w:rPr>
      <w:rFonts w:ascii="仿宋_GB2312" w:eastAsia="仿宋_GB2312"/>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Hyperlink"/>
    <w:basedOn w:val="9"/>
    <w:uiPriority w:val="0"/>
    <w:rPr>
      <w:color w:val="0000FF"/>
      <w:u w:val="single"/>
    </w:rPr>
  </w:style>
  <w:style w:type="paragraph" w:customStyle="1" w:styleId="12">
    <w:name w:val="Body text|1"/>
    <w:basedOn w:val="1"/>
    <w:qFormat/>
    <w:uiPriority w:val="0"/>
    <w:pPr>
      <w:spacing w:line="441" w:lineRule="auto"/>
      <w:jc w:val="left"/>
    </w:pPr>
    <w:rPr>
      <w:rFonts w:hint="eastAsia" w:ascii="宋体" w:hAnsi="宋体"/>
      <w:color w:val="000000"/>
      <w:kern w:val="0"/>
      <w:sz w:val="28"/>
      <w:szCs w:val="28"/>
    </w:rPr>
  </w:style>
  <w:style w:type="paragraph" w:customStyle="1" w:styleId="13">
    <w:name w:val="Other|1"/>
    <w:basedOn w:val="1"/>
    <w:qFormat/>
    <w:uiPriority w:val="0"/>
    <w:pPr>
      <w:spacing w:line="403" w:lineRule="auto"/>
      <w:ind w:firstLine="400"/>
      <w:jc w:val="left"/>
    </w:pPr>
    <w:rPr>
      <w:rFonts w:ascii="宋体" w:hAnsi="宋体" w:eastAsia="宋体" w:cs="宋体"/>
      <w:sz w:val="30"/>
      <w:szCs w:val="30"/>
      <w:lang w:val="zh-TW" w:eastAsia="zh-TW" w:bidi="zh-TW"/>
    </w:rPr>
  </w:style>
  <w:style w:type="character" w:customStyle="1" w:styleId="14">
    <w:name w:val="font31"/>
    <w:basedOn w:val="9"/>
    <w:qFormat/>
    <w:uiPriority w:val="0"/>
    <w:rPr>
      <w:rFonts w:hint="default" w:ascii="仿宋_GB2312" w:eastAsia="仿宋_GB2312" w:cs="仿宋_GB2312"/>
      <w:color w:val="000000"/>
      <w:sz w:val="24"/>
      <w:szCs w:val="24"/>
      <w:u w:val="none"/>
    </w:rPr>
  </w:style>
  <w:style w:type="character" w:customStyle="1" w:styleId="15">
    <w:name w:val="font21"/>
    <w:basedOn w:val="9"/>
    <w:qFormat/>
    <w:uiPriority w:val="0"/>
    <w:rPr>
      <w:rFonts w:hint="default" w:ascii="Times New Roman" w:hAnsi="Times New Roman" w:cs="Times New Roman"/>
      <w:color w:val="000000"/>
      <w:sz w:val="24"/>
      <w:szCs w:val="24"/>
      <w:u w:val="none"/>
    </w:rPr>
  </w:style>
  <w:style w:type="character" w:customStyle="1" w:styleId="16">
    <w:name w:val="font11"/>
    <w:basedOn w:val="9"/>
    <w:qFormat/>
    <w:uiPriority w:val="0"/>
    <w:rPr>
      <w:rFonts w:hint="default" w:ascii="Times New Roman" w:hAnsi="Times New Roman" w:cs="Times New Roman"/>
      <w:color w:val="000000"/>
      <w:sz w:val="24"/>
      <w:szCs w:val="24"/>
      <w:u w:val="none"/>
    </w:rPr>
  </w:style>
  <w:style w:type="character" w:customStyle="1" w:styleId="17">
    <w:name w:val="font01"/>
    <w:basedOn w:val="9"/>
    <w:qFormat/>
    <w:uiPriority w:val="0"/>
    <w:rPr>
      <w:rFonts w:hint="default" w:ascii="Times New Roman" w:hAnsi="Times New Roman" w:cs="Times New Roman"/>
      <w:color w:val="000000"/>
      <w:sz w:val="22"/>
      <w:szCs w:val="22"/>
      <w:u w:val="none"/>
    </w:rPr>
  </w:style>
  <w:style w:type="character" w:customStyle="1" w:styleId="18">
    <w:name w:val="font41"/>
    <w:basedOn w:val="9"/>
    <w:qFormat/>
    <w:uiPriority w:val="0"/>
    <w:rPr>
      <w:rFonts w:hint="eastAsia"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14969</Words>
  <Characters>15416</Characters>
  <Lines>0</Lines>
  <Paragraphs>0</Paragraphs>
  <TotalTime>5</TotalTime>
  <ScaleCrop>false</ScaleCrop>
  <LinksUpToDate>false</LinksUpToDate>
  <CharactersWithSpaces>16402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2024-03-29T00:54:00Z</dcterms:created>
  <dc:creator>user</dc:creator>
  <cp:lastModifiedBy>A羊娃娃</cp:lastModifiedBy>
  <cp:lastPrinted>2026-03-27T10:57:00Z</cp:lastPrinted>
  <dcterms:modified xsi:type="dcterms:W3CDTF">2026-04-10T06:55:31Z</dcterms:modified>
  <dc:title>阜新市人民政府办公室关于印发</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50D33C9317AD4025AA099EF39C18D31A_13</vt:lpwstr>
  </property>
  <property fmtid="{D5CDD505-2E9C-101B-9397-08002B2CF9AE}" pid="4" name="KSOTemplateDocerSaveRecord">
    <vt:lpwstr>eyJoZGlkIjoiYWJhYTA3ODAxZWEwM2ZiZmQ2YjhhYmJjYmI3MDUwMDUiLCJ1c2VySWQiOiIxMDA0NTYxMjEwIn0=</vt:lpwstr>
  </property>
</Properties>
</file>