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7649F">
      <w:pPr>
        <w:jc w:val="center"/>
        <w:rPr>
          <w:rFonts w:ascii="宋体" w:hAnsi="宋体" w:eastAsia="宋体" w:cs="宋体"/>
          <w:sz w:val="24"/>
          <w:szCs w:val="24"/>
        </w:rPr>
      </w:pPr>
    </w:p>
    <w:p w14:paraId="3564B794">
      <w:pPr>
        <w:jc w:val="center"/>
        <w:rPr>
          <w:rFonts w:hint="eastAsia" w:ascii="宋体" w:hAnsi="宋体" w:eastAsia="宋体" w:cs="宋体"/>
          <w:sz w:val="44"/>
          <w:szCs w:val="44"/>
        </w:rPr>
      </w:pPr>
      <w:r>
        <w:rPr>
          <w:rFonts w:hint="eastAsia" w:ascii="宋体" w:hAnsi="宋体" w:eastAsia="宋体" w:cs="宋体"/>
          <w:sz w:val="44"/>
          <w:szCs w:val="44"/>
        </w:rPr>
        <w:t>阜新市政府规章制定程序规定</w:t>
      </w:r>
    </w:p>
    <w:p w14:paraId="1E178CC6">
      <w:pPr>
        <w:ind w:firstLine="640" w:firstLineChars="200"/>
        <w:rPr>
          <w:rFonts w:hint="eastAsia" w:ascii="楷体_GB2312" w:hAnsi="楷体_GB2312" w:eastAsia="楷体_GB2312" w:cs="楷体_GB2312"/>
          <w:sz w:val="32"/>
          <w:szCs w:val="32"/>
        </w:rPr>
      </w:pPr>
    </w:p>
    <w:p w14:paraId="64368AFD">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《阜新市政府规章制定程序规定》业经2017年6月13日第十五届阜新市</w:t>
      </w:r>
      <w:bookmarkStart w:id="0" w:name="_GoBack"/>
      <w:bookmarkEnd w:id="0"/>
      <w:r>
        <w:rPr>
          <w:rFonts w:hint="eastAsia" w:ascii="楷体_GB2312" w:hAnsi="楷体_GB2312" w:eastAsia="楷体_GB2312" w:cs="楷体_GB2312"/>
          <w:sz w:val="32"/>
          <w:szCs w:val="32"/>
        </w:rPr>
        <w:t>人民政府第71次常务会议讨论通过,现予公布,自2017年8月1日起施行。</w:t>
      </w:r>
    </w:p>
    <w:p w14:paraId="17A9D122">
      <w:pPr>
        <w:jc w:val="both"/>
        <w:rPr>
          <w:rFonts w:ascii="宋体" w:hAnsi="宋体" w:eastAsia="宋体" w:cs="宋体"/>
          <w:sz w:val="24"/>
          <w:szCs w:val="24"/>
        </w:rPr>
      </w:pPr>
    </w:p>
    <w:p w14:paraId="35F180D9">
      <w:pPr>
        <w:jc w:val="center"/>
        <w:rPr>
          <w:rFonts w:ascii="宋体" w:hAnsi="宋体" w:eastAsia="宋体" w:cs="宋体"/>
          <w:sz w:val="24"/>
          <w:szCs w:val="24"/>
        </w:rPr>
      </w:pPr>
    </w:p>
    <w:p w14:paraId="479E67CF">
      <w:pPr>
        <w:numPr>
          <w:ilvl w:val="0"/>
          <w:numId w:val="1"/>
        </w:numPr>
        <w:ind w:left="12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总 则</w:t>
      </w:r>
    </w:p>
    <w:p w14:paraId="127E77FD">
      <w:pPr>
        <w:numPr>
          <w:ilvl w:val="0"/>
          <w:numId w:val="0"/>
        </w:numPr>
        <w:ind w:left="120" w:leftChars="0"/>
        <w:jc w:val="both"/>
        <w:rPr>
          <w:rFonts w:ascii="宋体" w:hAnsi="宋体" w:eastAsia="宋体" w:cs="宋体"/>
          <w:sz w:val="24"/>
          <w:szCs w:val="24"/>
        </w:rPr>
      </w:pPr>
    </w:p>
    <w:p w14:paraId="70F9EC1A">
      <w:pPr>
        <w:numPr>
          <w:ilvl w:val="0"/>
          <w:numId w:val="0"/>
        </w:numPr>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第一条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为规范市人民政府规章制定程序,推进科学立法、民主立法,提高立 法质量,根据《中华人民共和国立法法》等有关法律、法规、规章规定,结合我市 实际,制定本规定。</w:t>
      </w:r>
    </w:p>
    <w:p w14:paraId="51AB325B">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第二条　</w:t>
      </w:r>
      <w:r>
        <w:rPr>
          <w:rFonts w:hint="eastAsia" w:ascii="仿宋_GB2312" w:hAnsi="仿宋_GB2312" w:eastAsia="仿宋_GB2312" w:cs="仿宋_GB2312"/>
          <w:sz w:val="32"/>
          <w:szCs w:val="32"/>
        </w:rPr>
        <w:t>市人民政府制定规章,适用本规定。</w:t>
      </w:r>
    </w:p>
    <w:p w14:paraId="0F084C3C">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市人民政府制定规章限于城乡建设与管理、环境保护、历史文化保护等方 面 的事项。</w:t>
      </w:r>
    </w:p>
    <w:p w14:paraId="7A9AC654">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第三条　</w:t>
      </w:r>
      <w:r>
        <w:rPr>
          <w:rFonts w:hint="eastAsia" w:ascii="仿宋_GB2312" w:hAnsi="仿宋_GB2312" w:eastAsia="仿宋_GB2312" w:cs="仿宋_GB2312"/>
          <w:sz w:val="32"/>
          <w:szCs w:val="32"/>
        </w:rPr>
        <w:t>制定规章应当遵循下列原则:</w:t>
      </w:r>
    </w:p>
    <w:p w14:paraId="46D08FD1">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坚持维护法制统一,符合宪法、法律、法规规定和立法权限； </w:t>
      </w:r>
    </w:p>
    <w:p w14:paraId="5066EDB6">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坚持科学立法,适应经济社会发展和全面深化改革的要求； </w:t>
      </w:r>
    </w:p>
    <w:p w14:paraId="5BADF20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坚持民主立法,保障公众通过多种途径参与立法活动； </w:t>
      </w:r>
    </w:p>
    <w:p w14:paraId="1179904E">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坚持从实际出发,突出地方特色,具有实效性和可操作性。 </w:t>
      </w:r>
    </w:p>
    <w:p w14:paraId="589B1BA1">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 xml:space="preserve">规章应当科学规范、结构合理、条文明确、用语准确,符合立法技术 规范和国家通用语言文字规范。 </w:t>
      </w:r>
    </w:p>
    <w:p w14:paraId="569F3C7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法律、法规已经明确规定的内容,规章原则上不作重复规定。 </w:t>
      </w:r>
    </w:p>
    <w:p w14:paraId="2DEE4634">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市人民政府法制部门(以下简称法制部门)负责编制政府年度立法计 划、审查规章草案等王作,督促、协调、指导市人民政府有关部门和单位做好相 关工作。 </w:t>
      </w:r>
    </w:p>
    <w:p w14:paraId="464BF40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市人民政府部门依据各自职责,负责规章的立项申报和调研、论证、起草等 工作。 </w:t>
      </w:r>
    </w:p>
    <w:p w14:paraId="6B28C829">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制定规章所需经费由政府财政予以保障。 </w:t>
      </w:r>
    </w:p>
    <w:p w14:paraId="09091DE2">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法制部门可以遴选相关领域的专家,经市人民政府批准后,聘任为政 府立法咨询专家,组建政府立法咨询专家库;选取有代表性的基层组织和单位,经 市人民政府批准后,确定为政府立法基层联系点。 </w:t>
      </w:r>
    </w:p>
    <w:p w14:paraId="084BCC58">
      <w:pPr>
        <w:numPr>
          <w:ilvl w:val="0"/>
          <w:numId w:val="0"/>
        </w:numPr>
        <w:ind w:left="120" w:leftChars="0"/>
        <w:jc w:val="both"/>
        <w:rPr>
          <w:rFonts w:hint="eastAsia" w:ascii="仿宋_GB2312" w:hAnsi="仿宋_GB2312" w:eastAsia="仿宋_GB2312" w:cs="仿宋_GB2312"/>
          <w:sz w:val="32"/>
          <w:szCs w:val="32"/>
        </w:rPr>
      </w:pPr>
    </w:p>
    <w:p w14:paraId="22BA53CF">
      <w:pPr>
        <w:numPr>
          <w:ilvl w:val="0"/>
          <w:numId w:val="0"/>
        </w:numPr>
        <w:ind w:left="120" w:leftChars="0"/>
        <w:jc w:val="both"/>
        <w:rPr>
          <w:rFonts w:hint="eastAsia" w:ascii="仿宋_GB2312" w:hAnsi="仿宋_GB2312" w:eastAsia="仿宋_GB2312" w:cs="仿宋_GB2312"/>
          <w:sz w:val="32"/>
          <w:szCs w:val="32"/>
          <w:lang w:val="en-US" w:eastAsia="zh-CN"/>
        </w:rPr>
      </w:pPr>
    </w:p>
    <w:p w14:paraId="7E95D850">
      <w:pPr>
        <w:numPr>
          <w:ilvl w:val="0"/>
          <w:numId w:val="0"/>
        </w:numPr>
        <w:ind w:left="120" w:leftChars="0"/>
        <w:jc w:val="both"/>
        <w:rPr>
          <w:rFonts w:hint="eastAsia" w:ascii="黑体" w:hAnsi="黑体" w:eastAsia="黑体" w:cs="黑体"/>
          <w:sz w:val="32"/>
          <w:szCs w:val="32"/>
          <w:lang w:val="en-US" w:eastAsia="zh-CN"/>
        </w:rPr>
      </w:pPr>
    </w:p>
    <w:p w14:paraId="591C07F6">
      <w:pPr>
        <w:numPr>
          <w:ilvl w:val="0"/>
          <w:numId w:val="0"/>
        </w:numPr>
        <w:ind w:left="120" w:leftChars="0"/>
        <w:jc w:val="both"/>
        <w:rPr>
          <w:rFonts w:hint="eastAsia" w:ascii="黑体" w:hAnsi="黑体" w:eastAsia="黑体" w:cs="黑体"/>
          <w:sz w:val="32"/>
          <w:szCs w:val="32"/>
          <w:lang w:val="en-US" w:eastAsia="zh-CN"/>
        </w:rPr>
      </w:pPr>
    </w:p>
    <w:p w14:paraId="270A3E6D">
      <w:pPr>
        <w:numPr>
          <w:ilvl w:val="0"/>
          <w:numId w:val="0"/>
        </w:numPr>
        <w:ind w:left="120" w:leftChars="0"/>
        <w:jc w:val="center"/>
        <w:rPr>
          <w:rFonts w:hint="eastAsia" w:ascii="黑体" w:hAnsi="黑体" w:eastAsia="黑体" w:cs="黑体"/>
          <w:sz w:val="32"/>
          <w:szCs w:val="32"/>
        </w:rPr>
      </w:pPr>
      <w:r>
        <w:rPr>
          <w:rFonts w:hint="eastAsia" w:ascii="黑体" w:hAnsi="黑体" w:eastAsia="黑体" w:cs="黑体"/>
          <w:sz w:val="32"/>
          <w:szCs w:val="32"/>
          <w:lang w:val="en-US" w:eastAsia="zh-CN"/>
        </w:rPr>
        <w:t>第二章　</w:t>
      </w:r>
      <w:r>
        <w:rPr>
          <w:rFonts w:hint="eastAsia" w:ascii="黑体" w:hAnsi="黑体" w:eastAsia="黑体" w:cs="黑体"/>
          <w:sz w:val="32"/>
          <w:szCs w:val="32"/>
        </w:rPr>
        <w:t>立项</w:t>
      </w:r>
    </w:p>
    <w:p w14:paraId="55302144">
      <w:pPr>
        <w:numPr>
          <w:ilvl w:val="0"/>
          <w:numId w:val="0"/>
        </w:numPr>
        <w:rPr>
          <w:rFonts w:hint="eastAsia" w:ascii="仿宋_GB2312" w:hAnsi="仿宋_GB2312" w:eastAsia="仿宋_GB2312" w:cs="仿宋_GB2312"/>
          <w:sz w:val="32"/>
          <w:szCs w:val="32"/>
        </w:rPr>
      </w:pPr>
    </w:p>
    <w:p w14:paraId="566AF95A">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　第八条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法制部门应当于每年 9月上旬,通过政府网站、报纸、广播电视等媒体向社会公开征集下一年度规章立法项目建议。征集立法项目建议的时间一般不 少于三十日。 </w:t>
      </w:r>
    </w:p>
    <w:p w14:paraId="62D3B84B">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公民、法人和其他组织可以通过政府网站或者书面信函,向政府提出立法项 目建议。 </w:t>
      </w:r>
    </w:p>
    <w:p w14:paraId="60112343">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　第九条　</w:t>
      </w:r>
      <w:r>
        <w:rPr>
          <w:rFonts w:hint="eastAsia" w:ascii="仿宋_GB2312" w:hAnsi="仿宋_GB2312" w:eastAsia="仿宋_GB2312" w:cs="仿宋_GB2312"/>
          <w:sz w:val="32"/>
          <w:szCs w:val="32"/>
        </w:rPr>
        <w:t xml:space="preserve">法制部门应当将公开征集的立法项目建议交付相关部门研究并提出 处理意见,对建议采纳情况可以以适当形式向社会反馈。 </w:t>
      </w:r>
    </w:p>
    <w:p w14:paraId="233DC82D">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人大代表、政协委员提出立法项目建议的,按照有关规定办理。 </w:t>
      </w:r>
    </w:p>
    <w:p w14:paraId="02450822">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市人民政府部门认为需要制定规章的,应当先行开展调研论证或者 立法前评估,于每年 11 月上旬向法制部门提交立项申请揖告及电子文本。立项申请报告应当包括下列内容: </w:t>
      </w:r>
    </w:p>
    <w:p w14:paraId="1F4BB9F7">
      <w:pPr>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2477FB99">
      <w:pPr>
        <w:numPr>
          <w:ilvl w:val="0"/>
          <w:numId w:val="3"/>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必要性和可行性；</w:t>
      </w:r>
    </w:p>
    <w:p w14:paraId="166821FD">
      <w:pPr>
        <w:numPr>
          <w:ilvl w:val="0"/>
          <w:numId w:val="3"/>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所要解决的主要问题； </w:t>
      </w:r>
    </w:p>
    <w:p w14:paraId="59708B4C">
      <w:pPr>
        <w:numPr>
          <w:ilvl w:val="0"/>
          <w:numId w:val="3"/>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拟确立的主要制度；</w:t>
      </w:r>
    </w:p>
    <w:p w14:paraId="3C785E3E">
      <w:pPr>
        <w:numPr>
          <w:ilvl w:val="0"/>
          <w:numId w:val="3"/>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征求意见和争议处理情况。 </w:t>
      </w:r>
    </w:p>
    <w:p w14:paraId="6D8AF2D3">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超出规定期限的,原则上不予办理。 </w:t>
      </w:r>
    </w:p>
    <w:p w14:paraId="7EDF5923">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法制部门应当对申请立项的立法项目的必要性、制定的时机和条 件是否成熟进行审查论证,拟定年度立法计划草案。 </w:t>
      </w:r>
    </w:p>
    <w:p w14:paraId="582FE291">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年度立法计划草案应当明确立法项目名称、类别、起草单位、预计完成时间 等。 </w:t>
      </w:r>
    </w:p>
    <w:p w14:paraId="582C878D">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立法项目类别分为力争完成项目和预各项目。属于本市经济社会 发展急需,条件成熟的,应当作为力争完成项目;需要进一步研究论证的,应当作 为预备项目。 </w:t>
      </w:r>
    </w:p>
    <w:p w14:paraId="1CB0FABC">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年度立法计划草案经市政府批准后,按照有关规定报送市委。年度 立法计划应当向社会公布。 </w:t>
      </w:r>
    </w:p>
    <w:p w14:paraId="738DCF69">
      <w:pPr>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年度立法计划原则上不作调整。确需调整的,由法制部门提请市政府决定。 </w:t>
      </w:r>
    </w:p>
    <w:p w14:paraId="3BF9055A">
      <w:pPr>
        <w:numPr>
          <w:ilvl w:val="0"/>
          <w:numId w:val="1"/>
        </w:numPr>
        <w:ind w:left="12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起 草</w:t>
      </w:r>
    </w:p>
    <w:p w14:paraId="7B840E85">
      <w:pPr>
        <w:numPr>
          <w:ilvl w:val="0"/>
          <w:numId w:val="0"/>
        </w:numPr>
        <w:ind w:left="120" w:leftChars="0"/>
        <w:jc w:val="both"/>
        <w:rPr>
          <w:rFonts w:hint="eastAsia" w:ascii="黑体" w:hAnsi="黑体" w:eastAsia="黑体" w:cs="黑体"/>
          <w:sz w:val="32"/>
          <w:szCs w:val="32"/>
        </w:rPr>
      </w:pPr>
    </w:p>
    <w:p w14:paraId="12F7572C">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规章草案由年度立法计划确定的起草单位负责起草；重要的行政 管理规章草案由法制部门负责起草。 </w:t>
      </w:r>
    </w:p>
    <w:p w14:paraId="6C1D78A3">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　第十五条　</w:t>
      </w:r>
      <w:r>
        <w:rPr>
          <w:rFonts w:hint="eastAsia" w:ascii="仿宋_GB2312" w:hAnsi="仿宋_GB2312" w:eastAsia="仿宋_GB2312" w:cs="仿宋_GB2312"/>
          <w:sz w:val="32"/>
          <w:szCs w:val="32"/>
        </w:rPr>
        <w:t xml:space="preserve">专业性较强的立法项目,起草单位可以采取政府购买服务方式委 托起草规章草案。 </w:t>
      </w:r>
    </w:p>
    <w:p w14:paraId="1811BBB4">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起草单位应当按照年度立法计划规定的时限完成起草任务。不能 如期完成的,应当向市人民政府作出书面报告。 </w:t>
      </w:r>
    </w:p>
    <w:p w14:paraId="2DA5F997">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b w:val="0"/>
          <w:bCs w:val="0"/>
          <w:sz w:val="32"/>
          <w:szCs w:val="32"/>
          <w:lang w:val="en-US" w:eastAsia="zh-CN"/>
        </w:rPr>
        <w:t>第十七条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起草规章草案应当进行调查研究,广泛听取意见,征求公众意见的 时间一般不少于三十日。 </w:t>
      </w:r>
    </w:p>
    <w:p w14:paraId="7673FE9D">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涉及公民、法人和其他组织切身利益的,应当通过起草单位网站或者其他媒 体向社会公开征求意见,并采取座谈会等方式听取利益相关群体的意见。 </w:t>
      </w:r>
    </w:p>
    <w:p w14:paraId="2C67B193">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涉及有关部门管理职责或者与有关部门业务关系密切的,应当书面征求其意 见。对有关部门反馈的意见,起草单位应当研究并采纳合理意见；对有争议的意 见应当沟通协商,经协商不能达成一致的,应当在提请法制部门审查时作出说明。 </w:t>
      </w:r>
      <w:r>
        <w:rPr>
          <w:rFonts w:hint="eastAsia" w:ascii="仿宋_GB2312" w:hAnsi="仿宋_GB2312" w:eastAsia="仿宋_GB2312" w:cs="仿宋_GB2312"/>
          <w:sz w:val="32"/>
          <w:szCs w:val="32"/>
          <w:lang w:val="en-US" w:eastAsia="zh-CN"/>
        </w:rPr>
        <w:t xml:space="preserve">  </w:t>
      </w:r>
    </w:p>
    <w:p w14:paraId="29E2A2C6">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涉及比较复杂的专业技术问题或者重大利益调整事项的,应当召开论证会或 者听证会。 </w:t>
      </w:r>
    </w:p>
    <w:p w14:paraId="0946430F">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规章实施后可能引发财政、安全、环境、社会稳定风险的,应当进行风险评 估。 </w:t>
      </w:r>
    </w:p>
    <w:p w14:paraId="6DDE5B09">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 xml:space="preserve">规章不得设定行政许可。 </w:t>
      </w:r>
    </w:p>
    <w:p w14:paraId="37730F65">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rPr>
        <w:t xml:space="preserve">起草单位形成规章草案送审稿,由主要负责人签署后,将规章草案送审稿及其说明、参考资料对照表、征求意见情况等有关材料;报送法制部门审查。 </w:t>
      </w:r>
    </w:p>
    <w:p w14:paraId="0296270D">
      <w:pPr>
        <w:numPr>
          <w:ilvl w:val="0"/>
          <w:numId w:val="0"/>
        </w:numPr>
        <w:jc w:val="both"/>
        <w:rPr>
          <w:rFonts w:hint="eastAsia" w:ascii="仿宋_GB2312" w:hAnsi="仿宋_GB2312" w:eastAsia="仿宋_GB2312" w:cs="仿宋_GB2312"/>
          <w:sz w:val="32"/>
          <w:szCs w:val="32"/>
          <w:lang w:val="en-US" w:eastAsia="zh-CN"/>
        </w:rPr>
      </w:pPr>
    </w:p>
    <w:p w14:paraId="02C8FD28">
      <w:pPr>
        <w:numPr>
          <w:ilvl w:val="0"/>
          <w:numId w:val="1"/>
        </w:numPr>
        <w:ind w:left="12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审 查</w:t>
      </w:r>
    </w:p>
    <w:p w14:paraId="1B26DA12">
      <w:pPr>
        <w:numPr>
          <w:ilvl w:val="0"/>
          <w:numId w:val="0"/>
        </w:numPr>
        <w:ind w:left="120" w:leftChars="0"/>
        <w:jc w:val="both"/>
        <w:rPr>
          <w:rFonts w:hint="eastAsia" w:ascii="黑体" w:hAnsi="黑体" w:eastAsia="黑体" w:cs="黑体"/>
          <w:sz w:val="32"/>
          <w:szCs w:val="32"/>
        </w:rPr>
      </w:pPr>
    </w:p>
    <w:p w14:paraId="70DBE3DF">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法制部门应当按照下列规定对规章草案送审稿进行审查: </w:t>
      </w:r>
    </w:p>
    <w:p w14:paraId="00B123C5">
      <w:pPr>
        <w:numPr>
          <w:ilvl w:val="0"/>
          <w:numId w:val="4"/>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是否符合本规定第四条、第十八条、第十九条要求； </w:t>
      </w:r>
    </w:p>
    <w:p w14:paraId="2376AC56">
      <w:pPr>
        <w:numPr>
          <w:ilvl w:val="0"/>
          <w:numId w:val="4"/>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是否符合转变政府职能要求； </w:t>
      </w:r>
    </w:p>
    <w:p w14:paraId="320B35F2">
      <w:pPr>
        <w:numPr>
          <w:ilvl w:val="0"/>
          <w:numId w:val="4"/>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是否存在没有法律、法规依据设定减损公民、法人和其他组织权利或者 增加其义务的规范； </w:t>
      </w:r>
    </w:p>
    <w:p w14:paraId="78493661">
      <w:pPr>
        <w:numPr>
          <w:ilvl w:val="0"/>
          <w:numId w:val="4"/>
        </w:num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是否符合市场公平竞争和优化营商环境要求； (五)需要审查的其他事项。 </w:t>
      </w:r>
    </w:p>
    <w:p w14:paraId="0BBE9936">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法制部门应当就规章草案送审稿涉及的主要问题通过召开座谈 会、现场考察、专题研讨、问卷调查等形式,认真听取各方面意见。</w:t>
      </w:r>
    </w:p>
    <w:p w14:paraId="6EA064CD">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法制部门应当在规章草案送审稿的基础上形成规章草案征求意 见稿,向有关部门和单位书面征求意见。 </w:t>
      </w:r>
    </w:p>
    <w:p w14:paraId="5E28637E">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法制部门应当将规章草案征求意见稿通过政府网站等媒体向社会公开征求 意见。征求意见的时间一般不少于三十日。 </w:t>
      </w:r>
    </w:p>
    <w:p w14:paraId="75B6B6F1">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法制部门受市人民政府委托,可以就涉及经济社会重大问题和 人民群众切身利益的立法项目,会同有关部门与市政协有关专门委员会开展立法 协商,听取政协委员和民主党派、工商联、无党派人士的意见。 </w:t>
      </w:r>
    </w:p>
    <w:p w14:paraId="02C38B0C">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规章草案征求意见稿有下列情形之一的,法制部门可以会同起 草单位、有关部门和单位召开立法听证会: </w:t>
      </w:r>
    </w:p>
    <w:p w14:paraId="71326521">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对本市经济和社会发展有重大影响的； </w:t>
      </w:r>
    </w:p>
    <w:p w14:paraId="67A7042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 直接涉及公民、法人或者其他组织切身利益的； </w:t>
      </w:r>
    </w:p>
    <w:p w14:paraId="2E42078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 对内容存在重大分歧意见的。 </w:t>
      </w:r>
    </w:p>
    <w:p w14:paraId="5C9F875C">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法制部门应当认真研究吸收各方面的合理意见,修改完善规章 草案征求意见稿,形成规章草案及其说明,并提请市人民政府审议。 </w:t>
      </w:r>
    </w:p>
    <w:p w14:paraId="071ECF6D">
      <w:pPr>
        <w:numPr>
          <w:ilvl w:val="0"/>
          <w:numId w:val="0"/>
        </w:numPr>
        <w:jc w:val="both"/>
        <w:rPr>
          <w:rFonts w:hint="eastAsia" w:ascii="仿宋_GB2312" w:hAnsi="仿宋_GB2312" w:eastAsia="仿宋_GB2312" w:cs="仿宋_GB2312"/>
          <w:sz w:val="32"/>
          <w:szCs w:val="32"/>
          <w:lang w:val="en-US" w:eastAsia="zh-CN"/>
        </w:rPr>
      </w:pPr>
    </w:p>
    <w:p w14:paraId="03724AF6">
      <w:pPr>
        <w:numPr>
          <w:ilvl w:val="0"/>
          <w:numId w:val="0"/>
        </w:numPr>
        <w:ind w:left="120" w:left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第五章 </w:t>
      </w:r>
      <w:r>
        <w:rPr>
          <w:rFonts w:hint="eastAsia" w:ascii="黑体" w:hAnsi="黑体" w:eastAsia="黑体" w:cs="黑体"/>
          <w:b w:val="0"/>
          <w:bCs w:val="0"/>
          <w:sz w:val="32"/>
          <w:szCs w:val="32"/>
        </w:rPr>
        <w:t>决定、公布和备案</w:t>
      </w:r>
    </w:p>
    <w:p w14:paraId="5E42CFDD">
      <w:pPr>
        <w:numPr>
          <w:ilvl w:val="0"/>
          <w:numId w:val="0"/>
        </w:numPr>
        <w:ind w:left="120" w:leftChars="0"/>
        <w:jc w:val="both"/>
        <w:rPr>
          <w:rFonts w:hint="eastAsia" w:ascii="仿宋_GB2312" w:hAnsi="仿宋_GB2312" w:eastAsia="仿宋_GB2312" w:cs="仿宋_GB2312"/>
          <w:sz w:val="32"/>
          <w:szCs w:val="32"/>
        </w:rPr>
      </w:pPr>
    </w:p>
    <w:p w14:paraId="1555447C">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规章应当经市人民政府常务会议或者全体会议决定。 审议规章草案时,由法制部门作说明,有关部门和单位列席会议。 </w:t>
      </w:r>
    </w:p>
    <w:p w14:paraId="3FD30071">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规章草案涉及重大体制和重大政策调整的,经市政府常务会议 或者全体会议审议后,应当向市委书面报告。 </w:t>
      </w:r>
    </w:p>
    <w:p w14:paraId="3A51DE54">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法制部门应当根据有关会议审议意见对规章草案进行修改,报 送市人民政府办公室履行发布程序。 </w:t>
      </w:r>
    </w:p>
    <w:p w14:paraId="1A40E609">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第二十九条</w:t>
      </w:r>
      <w:r>
        <w:rPr>
          <w:rFonts w:hint="eastAsia" w:ascii="黑体" w:hAnsi="黑体" w:eastAsia="黑体" w:cs="黑体"/>
          <w:b/>
          <w:bCs/>
          <w:sz w:val="32"/>
          <w:szCs w:val="32"/>
        </w:rPr>
        <w:t xml:space="preserve"> </w:t>
      </w:r>
      <w:r>
        <w:rPr>
          <w:rFonts w:hint="eastAsia" w:ascii="仿宋_GB2312" w:hAnsi="仿宋_GB2312" w:eastAsia="仿宋_GB2312" w:cs="仿宋_GB2312"/>
          <w:sz w:val="32"/>
          <w:szCs w:val="32"/>
        </w:rPr>
        <w:t xml:space="preserve">规章经市长签署公布后,市人民政府政报、市人民政府网站以及 阜新日报应当及时予以刊登。 </w:t>
      </w:r>
    </w:p>
    <w:p w14:paraId="2DC61EF9">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第三十条 </w:t>
      </w:r>
      <w:r>
        <w:rPr>
          <w:rFonts w:hint="eastAsia" w:ascii="仿宋_GB2312" w:hAnsi="仿宋_GB2312" w:eastAsia="仿宋_GB2312" w:cs="仿宋_GB2312"/>
          <w:sz w:val="32"/>
          <w:szCs w:val="32"/>
        </w:rPr>
        <w:t xml:space="preserve">规章应当自公布之日起 30日内,报国务院、省人大常委会、省人 民政府、市人大常委会备案。 </w:t>
      </w:r>
    </w:p>
    <w:p w14:paraId="572DC3D0">
      <w:pPr>
        <w:numPr>
          <w:ilvl w:val="0"/>
          <w:numId w:val="0"/>
        </w:numPr>
        <w:ind w:left="120" w:leftChars="0"/>
        <w:jc w:val="center"/>
        <w:rPr>
          <w:rFonts w:hint="eastAsia" w:ascii="黑体" w:hAnsi="黑体" w:eastAsia="黑体" w:cs="黑体"/>
          <w:sz w:val="32"/>
          <w:szCs w:val="32"/>
          <w:lang w:val="en-US" w:eastAsia="zh-CN"/>
        </w:rPr>
      </w:pPr>
    </w:p>
    <w:p w14:paraId="57F4182E">
      <w:pPr>
        <w:numPr>
          <w:ilvl w:val="0"/>
          <w:numId w:val="0"/>
        </w:numPr>
        <w:ind w:left="120" w:leftChars="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第六章 </w:t>
      </w:r>
      <w:r>
        <w:rPr>
          <w:rFonts w:hint="eastAsia" w:ascii="黑体" w:hAnsi="黑体" w:eastAsia="黑体" w:cs="黑体"/>
          <w:sz w:val="32"/>
          <w:szCs w:val="32"/>
        </w:rPr>
        <w:t>附 则</w:t>
      </w:r>
    </w:p>
    <w:p w14:paraId="52D17CC7">
      <w:pPr>
        <w:numPr>
          <w:ilvl w:val="0"/>
          <w:numId w:val="0"/>
        </w:numPr>
        <w:ind w:left="120" w:leftChars="0"/>
        <w:jc w:val="both"/>
        <w:rPr>
          <w:rFonts w:hint="eastAsia" w:ascii="黑体" w:hAnsi="黑体" w:eastAsia="黑体" w:cs="黑体"/>
          <w:sz w:val="32"/>
          <w:szCs w:val="32"/>
        </w:rPr>
      </w:pPr>
    </w:p>
    <w:p w14:paraId="7170BB4A">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第三十一条 </w:t>
      </w:r>
      <w:r>
        <w:rPr>
          <w:rFonts w:hint="eastAsia" w:ascii="仿宋_GB2312" w:hAnsi="仿宋_GB2312" w:eastAsia="仿宋_GB2312" w:cs="仿宋_GB2312"/>
          <w:sz w:val="32"/>
          <w:szCs w:val="32"/>
        </w:rPr>
        <w:t xml:space="preserve">由市人民政府作为法规议案提案人的地方性法规草案制定程序, 按照本规定执行。 </w:t>
      </w:r>
    </w:p>
    <w:p w14:paraId="523B7E3B">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第三十二条 </w:t>
      </w:r>
      <w:r>
        <w:rPr>
          <w:rFonts w:hint="eastAsia" w:ascii="仿宋_GB2312" w:hAnsi="仿宋_GB2312" w:eastAsia="仿宋_GB2312" w:cs="仿宋_GB2312"/>
          <w:sz w:val="32"/>
          <w:szCs w:val="32"/>
        </w:rPr>
        <w:t xml:space="preserve">本规定自2017年8月1日起施行。 </w:t>
      </w:r>
    </w:p>
    <w:p w14:paraId="22F0B9C1">
      <w:pPr>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9630E">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9899B">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F9899B">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88445B1">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14:paraId="62217A88">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X</w:t>
    </w:r>
  </w:p>
  <w:p w14:paraId="64E9980E">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9704">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0692030">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6B2F7"/>
    <w:multiLevelType w:val="singleLevel"/>
    <w:tmpl w:val="ACC6B2F7"/>
    <w:lvl w:ilvl="0" w:tentative="0">
      <w:start w:val="1"/>
      <w:numFmt w:val="chineseCounting"/>
      <w:suff w:val="space"/>
      <w:lvlText w:val="第%1章"/>
      <w:lvlJc w:val="left"/>
      <w:pPr>
        <w:ind w:left="120" w:leftChars="0" w:firstLine="0" w:firstLineChars="0"/>
      </w:pPr>
      <w:rPr>
        <w:rFonts w:hint="eastAsia" w:ascii="黑体" w:hAnsi="黑体" w:eastAsia="黑体" w:cs="黑体"/>
        <w:sz w:val="32"/>
        <w:szCs w:val="32"/>
      </w:rPr>
    </w:lvl>
  </w:abstractNum>
  <w:abstractNum w:abstractNumId="1">
    <w:nsid w:val="F037C28B"/>
    <w:multiLevelType w:val="singleLevel"/>
    <w:tmpl w:val="F037C28B"/>
    <w:lvl w:ilvl="0" w:tentative="0">
      <w:start w:val="1"/>
      <w:numFmt w:val="chineseCounting"/>
      <w:suff w:val="space"/>
      <w:lvlText w:val="(%1)"/>
      <w:lvlJc w:val="left"/>
      <w:rPr>
        <w:rFonts w:hint="eastAsia"/>
      </w:rPr>
    </w:lvl>
  </w:abstractNum>
  <w:abstractNum w:abstractNumId="2">
    <w:nsid w:val="0DA8F2E5"/>
    <w:multiLevelType w:val="singleLevel"/>
    <w:tmpl w:val="0DA8F2E5"/>
    <w:lvl w:ilvl="0" w:tentative="0">
      <w:start w:val="1"/>
      <w:numFmt w:val="chineseCounting"/>
      <w:suff w:val="space"/>
      <w:lvlText w:val="(%1)"/>
      <w:lvlJc w:val="left"/>
      <w:rPr>
        <w:rFonts w:hint="eastAsia"/>
      </w:rPr>
    </w:lvl>
  </w:abstractNum>
  <w:abstractNum w:abstractNumId="3">
    <w:nsid w:val="5A192547"/>
    <w:multiLevelType w:val="singleLevel"/>
    <w:tmpl w:val="5A192547"/>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60E38"/>
    <w:rsid w:val="0B292929"/>
    <w:rsid w:val="4C460E38"/>
    <w:rsid w:val="7DF66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2624</Words>
  <Characters>2637</Characters>
  <Lines>0</Lines>
  <Paragraphs>0</Paragraphs>
  <TotalTime>17</TotalTime>
  <ScaleCrop>false</ScaleCrop>
  <LinksUpToDate>false</LinksUpToDate>
  <CharactersWithSpaces>2817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2022-01-06T06:46:00Z</dcterms:created>
  <dc:creator>A羊娃娃</dc:creator>
  <cp:lastModifiedBy>A羊娃娃</cp:lastModifiedBy>
  <dcterms:modified xsi:type="dcterms:W3CDTF">2025-09-16T00:51:49Z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38E924D8EBD94B6EA54E756774DEEEFF_13</vt:lpwstr>
  </property>
  <property fmtid="{D5CDD505-2E9C-101B-9397-08002B2CF9AE}" pid="4" name="KSOTemplateDocerSaveRecord">
    <vt:lpwstr>eyJoZGlkIjoiYWJhYTA3ODAxZWEwM2ZiZmQ2YjhhYmJjYmI3MDUwMDUiLCJ1c2VySWQiOiIxMDA0NTYxMjEwIn0=</vt:lpwstr>
  </property>
</Properties>
</file>